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52CC" w:rsidRDefault="001C52CC">
      <w:pPr>
        <w:spacing w:before="120" w:line="240" w:lineRule="auto"/>
        <w:ind w:firstLine="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Элементы денежной системы</w:t>
      </w:r>
    </w:p>
    <w:p w:rsidR="001C52CC" w:rsidRDefault="001C52CC">
      <w:pPr>
        <w:spacing w:before="120" w:line="240" w:lineRule="auto"/>
        <w:ind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Как любая система, денежная система состоит из ряда элементов. Выделяются следующие элементы денежной системы:</w:t>
      </w:r>
    </w:p>
    <w:p w:rsidR="001C52CC" w:rsidRDefault="001C52CC">
      <w:pPr>
        <w:spacing w:before="120" w:line="240" w:lineRule="auto"/>
        <w:ind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название денежной единицы как единицы денежного счета, необходимого для выражения цены товара;</w:t>
      </w:r>
    </w:p>
    <w:p w:rsidR="001C52CC" w:rsidRDefault="001C52CC">
      <w:pPr>
        <w:spacing w:before="120" w:line="240" w:lineRule="auto"/>
        <w:ind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масштаб цен; </w:t>
      </w:r>
    </w:p>
    <w:p w:rsidR="001C52CC" w:rsidRDefault="001C52CC">
      <w:pPr>
        <w:spacing w:before="120" w:line="240" w:lineRule="auto"/>
        <w:ind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виды денег и денежных знаков, находящихся в обращении и являющихся законным платежным средством;</w:t>
      </w:r>
    </w:p>
    <w:p w:rsidR="001C52CC" w:rsidRDefault="001C52CC">
      <w:pPr>
        <w:spacing w:before="120" w:line="240" w:lineRule="auto"/>
        <w:ind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порядок эмиссии и характер обеспечения денежных знаков, выпущенных в обращение;</w:t>
      </w:r>
    </w:p>
    <w:p w:rsidR="001C52CC" w:rsidRDefault="001C52CC">
      <w:pPr>
        <w:spacing w:before="120" w:line="240" w:lineRule="auto"/>
        <w:ind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методы регулирования денежного обращения.</w:t>
      </w:r>
    </w:p>
    <w:p w:rsidR="001C52CC" w:rsidRDefault="001C52CC">
      <w:pPr>
        <w:spacing w:before="120" w:line="240" w:lineRule="auto"/>
        <w:ind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Денежная единица - это установленный в законодательном порядке денежный знак, который служит для соизмерения и выражения цен всех товаров. Денежная единица, как правило, делится на мелкие, пропорциональные части. В большинстве стран в настоящее время действует десятичная система деления. Так, 1 доллар США равен 100 центам, 1 английский фунт стерлингов равен 100 пенсам, 1 российский рубль равен 100 копейкам.</w:t>
      </w:r>
    </w:p>
    <w:p w:rsidR="001C52CC" w:rsidRDefault="001C52CC">
      <w:pPr>
        <w:spacing w:before="120" w:line="240" w:lineRule="auto"/>
        <w:ind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Наименование денежной единицы складывается исторически. Однако в некоторых случаях (например, в период революции) государство может установить новое наименование денежной единицы. Так, во Франции, когда к власти пришел Бонапарт Наполеон, который стал императором Наполеоном I, было установлено такое наименование денежной единицы, как "наполендор". В России в период с 1922 по 1947 г. существовали два наименования денежной единицы: "рубль" и "червонец".</w:t>
      </w:r>
    </w:p>
    <w:p w:rsidR="001C52CC" w:rsidRDefault="001C52CC">
      <w:pPr>
        <w:spacing w:before="120" w:line="240" w:lineRule="auto"/>
        <w:ind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Масштаб цен - это средство выражения стоимости в денежных единицах, техническая функция денег. При металлическом обращении, когда денежный товар - металл выполнял все функции денег, масштаб цен представлял собой весовое количество денежного металла, принятое в стране в качестве денежной единицы или ее кратных частей. Государства фиксировали масштабы цен в законодательном порядке.</w:t>
      </w:r>
    </w:p>
    <w:p w:rsidR="001C52CC" w:rsidRDefault="001C52CC">
      <w:pPr>
        <w:spacing w:before="120" w:line="240" w:lineRule="auto"/>
        <w:ind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Первоначально весовое содержание монет совпадало с масштабом цен, что даже нашло отражение в названии некоторых денежных единиц (например, фунт стерлингов представлял собой фунт серебра). Однако в ходе исторического развития масштаб цен постепенно обособлялся от весового содержания монет. Это было связано с порчей монет (т.е. уменьшением веса или пробы монеты при сохранении ее прежней номинальной стоимости, которое предпринималось государством в условиях металлического денежного обращения с целью получения дохода в государственную казну), их снашинием, переходом к чеканке монет из более дешевых металлов вместо дорогих (медных вместо серебряных).</w:t>
      </w:r>
    </w:p>
    <w:p w:rsidR="001C52CC" w:rsidRDefault="001C52CC">
      <w:pPr>
        <w:spacing w:before="120" w:line="240" w:lineRule="auto"/>
        <w:ind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 прекращением размена кредитных денег на золото официальный масштаб цен утратил свой экономический смысл. И наконец, в результате валютной реформы 1976-1978 гг. (на основе Ямайкского соглашения) официальная цена золота и золотое содержание денежных единиц были отменены. В настоящее время масштаб цен складывается стихийно и служит для соизмерения стоимостей товаров посредством цены.</w:t>
      </w:r>
    </w:p>
    <w:p w:rsidR="001C52CC" w:rsidRDefault="001C52CC">
      <w:pPr>
        <w:spacing w:before="120" w:line="240" w:lineRule="auto"/>
        <w:ind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Виды денежных знаков. В настоящее время ни в одной стране нет системы металлического обращения. Основными видами денежных знаков являются: кредитные банковские билеты (банкноты), а также государственные бумажные деньги (казначейские билеты) и разменная монета, являющиеся законными платежными средствами в стране.</w:t>
      </w:r>
    </w:p>
    <w:p w:rsidR="001C52CC" w:rsidRDefault="001C52CC">
      <w:pPr>
        <w:spacing w:before="120" w:line="240" w:lineRule="auto"/>
        <w:ind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Банкноты (банковские билеты) - это вид денежных знаков, законное платежное средство, выпускаемое в обращение центральными банками. Появление банкнот было обусловлено развитием рыночных отношений в целом и кредитных в частности. Впервые банкноты были выпущены в обращение в конце XVII в. Центральные банки выпускали банкноты на основе учета (покупки) частных коммерческих векселей, которые служили их обеспечением. Наряду с векселями обеспечением банкнот являлось золото, находившееся в распоряжении центрального банка. Двойное обеспечение придавало "классическим" банкнотам высокую устойчивость и надежность. Выпущенные банкноты регулярно возвращались в центральный банк при наступлении срока платежа по учтенному векселю, а также при предъявлении их владельцами к размену на золото, так как в период золотого стандарта производился свободный размен банкнот на драгоценный металл. После мирового кризиса 1929-1933 гг. размен банкнот на золото был окончательно прекращен. В современных условиях ни в одной стране банкноты не размениваются на благородный металл.</w:t>
      </w:r>
    </w:p>
    <w:p w:rsidR="001C52CC" w:rsidRDefault="001C52CC">
      <w:pPr>
        <w:spacing w:before="120" w:line="240" w:lineRule="auto"/>
        <w:ind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Банкноты выпускаются строго определенного достоинства: в США обращаются банкноты в 1, 5, 10, 20, 50, 100 долларов, в Великобритании - 1, 5, 10 и 20 фунтов стерлингов, во Франции - 10, 50, 100 и 500 франков, в России - 5, 10, 50, 100, 500, 1000 рублей.</w:t>
      </w:r>
    </w:p>
    <w:p w:rsidR="001C52CC" w:rsidRDefault="001C52CC">
      <w:pPr>
        <w:spacing w:before="120" w:line="240" w:lineRule="auto"/>
        <w:ind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Казначейские билеты - бумажные деньги, выпускаемые непосредственно государственным казначейством - министерством финансов или специальным государственным финансовым органом, как правило, для покрытия бюджетного дефицита. Казначейские билеты никогда не обеспечивались в отличие от банковских билетов драгоценными металлами и не подлежали размену на золото или серебро. После отмены золотого стандарта разница между казначейскими билетами и банкнотами практически стерлась.</w:t>
      </w:r>
    </w:p>
    <w:p w:rsidR="001C52CC" w:rsidRDefault="001C52CC">
      <w:pPr>
        <w:spacing w:before="120" w:line="240" w:lineRule="auto"/>
        <w:ind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Разменная монета - слиток металла, имеющий установленные законом весовое содержание и форму. Монеты чеканятся, как правило, казначейством, причем стоимость металла монеты соответствует лишь части номинала (разменной монеты). Монеты служат в качестве разменных денег и позволяют совершать любые мелкие покупки.</w:t>
      </w:r>
    </w:p>
    <w:p w:rsidR="001C52CC" w:rsidRDefault="001C52CC">
      <w:pPr>
        <w:spacing w:before="120" w:line="240" w:lineRule="auto"/>
        <w:ind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Эмиссионная система - законодательно установленный порядок выпуска и обращения неразменных на золото кредитных и бумажных денежных знаков.</w:t>
      </w:r>
    </w:p>
    <w:p w:rsidR="001C52CC" w:rsidRDefault="001C52CC">
      <w:pPr>
        <w:spacing w:before="120" w:line="240" w:lineRule="auto"/>
        <w:ind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Разные экономические и исторические предпосылки возникновения и использования кредитных и бумажных денег предопределили и разный порядок их эмиссии.</w:t>
      </w:r>
    </w:p>
    <w:p w:rsidR="001C52CC" w:rsidRDefault="001C52CC">
      <w:pPr>
        <w:spacing w:before="120" w:line="240" w:lineRule="auto"/>
        <w:ind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Эмиссионные операции (операции по выпуску и изъятию денег из обращения) в государствах исторически осуществляли:</w:t>
      </w:r>
    </w:p>
    <w:p w:rsidR="001C52CC" w:rsidRDefault="001C52CC">
      <w:pPr>
        <w:spacing w:before="120" w:line="240" w:lineRule="auto"/>
        <w:ind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центральный (эмиссионный) банк, пользующийся монопольным правом выпуска банковских билетов (банкнот), составляющих подавляющую часть налично-денежного обращения;</w:t>
      </w:r>
    </w:p>
    <w:p w:rsidR="001C52CC" w:rsidRDefault="001C52CC">
      <w:pPr>
        <w:spacing w:before="120" w:line="240" w:lineRule="auto"/>
        <w:ind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казначейство (министерство финансов или другой аналогичный исполнительный орган), выпускающее мелкокупюрные бумажно-денежные знаки (казначейские билеты и монеты, изготовленные из дешевых видов металла).</w:t>
      </w:r>
    </w:p>
    <w:p w:rsidR="001C52CC" w:rsidRDefault="001C52CC">
      <w:pPr>
        <w:spacing w:before="120" w:line="240" w:lineRule="auto"/>
        <w:ind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настоящее время эмиссию неразменных на золото денежных знаков независимо от их вида осуществляют эмиссионные банки, которые организуют денежное обращение в стране и отвечают за его состояние. Поэтому нет четкой грани между кредитными и бумажными деньгами. И те и другие являются обязательными покупательными и платежными средствами на внутреннем рынке страны, а некоторые валюты - даже на внешнем рынке (конвертируемые валюты). Бумажные и кредитные деньги выступают в виде банковских билетов.</w:t>
      </w:r>
    </w:p>
    <w:p w:rsidR="001C52CC" w:rsidRDefault="001C52CC">
      <w:pPr>
        <w:spacing w:before="120" w:line="240" w:lineRule="auto"/>
        <w:ind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Эмиссия банковских билетов осуществляется эмиссионным банком страны в процессе кредитования коммерческих банков государства; в процессе операций, связанных с покупкой иностранной валюты и государственных ценных бумаг. В результате происходит увеличение денежной массы как за счет увеличения остатка наличных денег, так и за счет увеличения остатков платежных или потенциально возможных платежных средств в сфере безналичных расчетов.</w:t>
      </w:r>
    </w:p>
    <w:p w:rsidR="001C52CC" w:rsidRDefault="001C52CC">
      <w:pPr>
        <w:spacing w:before="120" w:line="240" w:lineRule="auto"/>
        <w:ind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экономически развитых странах денежный оборот более чем на 95% осуществляется в форме безналичных расчетов. Поэтому и увеличение денежной массы в обращении происходит главным образом не за счет эмиссии банкнот (наличных денег), а благодаря депозитно-чековой эмиссии.</w:t>
      </w:r>
    </w:p>
    <w:p w:rsidR="001C52CC" w:rsidRDefault="001C52CC">
      <w:pPr>
        <w:spacing w:before="120" w:line="240" w:lineRule="auto"/>
        <w:ind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Эмиссия банкнот связана с кассовым обслуживанием народного хозяйства: коммерческих банков, государственного бюджета, государственного долга и т.д., когда необходимо увеличение кассового резерва наличных денег.</w:t>
      </w:r>
    </w:p>
    <w:p w:rsidR="001C52CC" w:rsidRDefault="001C52CC">
      <w:pPr>
        <w:spacing w:before="120" w:line="240" w:lineRule="auto"/>
        <w:ind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Депозитно-чековая эмиссия осуществляется в процессе кредитования эмиссионным банком коммерческих банков.</w:t>
      </w:r>
    </w:p>
    <w:p w:rsidR="001C52CC" w:rsidRDefault="001C52CC">
      <w:pPr>
        <w:spacing w:before="120" w:line="240" w:lineRule="auto"/>
        <w:ind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Денежное регулирование представляет собой комплекс мер государственного воздействия по достижению соответствия количества денег объективным потребностям экономического развития. Во многих промышленно развитых странах с 70-х годов было введено таргетирование, т.е. установление целевых ориентиров в регулировании прироста денежной массы в обращении и кредита, которых придерживаются в своей политике центральные банки.</w:t>
      </w:r>
    </w:p>
    <w:p w:rsidR="001C52CC" w:rsidRDefault="001C52CC">
      <w:pPr>
        <w:spacing w:before="120" w:line="240" w:lineRule="auto"/>
        <w:ind w:firstLine="567"/>
        <w:rPr>
          <w:color w:val="000000"/>
          <w:sz w:val="24"/>
          <w:szCs w:val="24"/>
        </w:rPr>
      </w:pPr>
      <w:bookmarkStart w:id="0" w:name="_GoBack"/>
      <w:bookmarkEnd w:id="0"/>
    </w:p>
    <w:sectPr w:rsidR="001C52CC">
      <w:pgSz w:w="11900" w:h="16820"/>
      <w:pgMar w:top="1134" w:right="1134" w:bottom="1134" w:left="1134" w:header="1440" w:footer="1440" w:gutter="0"/>
      <w:cols w:space="6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bordersDoNotSurroundHeader/>
  <w:bordersDoNotSurroundFooter/>
  <w:revisionView w:markup="0"/>
  <w:doNotTrackMoves/>
  <w:doNotTrackFormatting/>
  <w:defaultTabStop w:val="720"/>
  <w:hyphenationZone w:val="425"/>
  <w:doNotHyphenateCaps/>
  <w:drawingGridHorizontalSpacing w:val="59"/>
  <w:drawingGridVerticalSpacing w:val="40"/>
  <w:displayHorizontalDrawingGridEvery w:val="0"/>
  <w:displayVerticalDrawingGridEvery w:val="0"/>
  <w:doNotShadeFormData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C33BA"/>
    <w:rsid w:val="001C52CC"/>
    <w:rsid w:val="002C33BA"/>
    <w:rsid w:val="00304394"/>
    <w:rsid w:val="008119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3BA66140-5558-4F2B-A39F-009BA9B44F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/>
    <w:lsdException w:name="Body Text Indent 3" w:semiHidden="1" w:unhideWhenUsed="1"/>
    <w:lsdException w:name="Block Text" w:semiHidden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pacing w:line="280" w:lineRule="auto"/>
      <w:ind w:firstLine="280"/>
      <w:jc w:val="both"/>
    </w:pPr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pPr>
      <w:spacing w:before="180" w:line="240" w:lineRule="auto"/>
      <w:ind w:right="-1312"/>
    </w:pPr>
    <w:rPr>
      <w:sz w:val="24"/>
      <w:szCs w:val="24"/>
    </w:rPr>
  </w:style>
  <w:style w:type="character" w:customStyle="1" w:styleId="20">
    <w:name w:val="Основной текст 2 Знак"/>
    <w:link w:val="2"/>
    <w:uiPriority w:val="99"/>
    <w:semiHidden/>
    <w:rPr>
      <w:rFonts w:ascii="Times New Roman" w:hAnsi="Times New Roman" w:cs="Times New Roman"/>
      <w:sz w:val="20"/>
      <w:szCs w:val="20"/>
    </w:rPr>
  </w:style>
  <w:style w:type="paragraph" w:styleId="a3">
    <w:name w:val="Block Text"/>
    <w:basedOn w:val="a"/>
    <w:uiPriority w:val="99"/>
    <w:pPr>
      <w:spacing w:line="240" w:lineRule="auto"/>
      <w:ind w:left="40" w:right="-1312"/>
    </w:pPr>
    <w:rPr>
      <w:sz w:val="24"/>
      <w:szCs w:val="24"/>
    </w:rPr>
  </w:style>
  <w:style w:type="paragraph" w:styleId="21">
    <w:name w:val="Body Text Indent 2"/>
    <w:basedOn w:val="a"/>
    <w:link w:val="22"/>
    <w:uiPriority w:val="99"/>
    <w:pPr>
      <w:spacing w:line="240" w:lineRule="auto"/>
      <w:ind w:right="-1372"/>
    </w:pPr>
    <w:rPr>
      <w:sz w:val="24"/>
      <w:szCs w:val="24"/>
    </w:rPr>
  </w:style>
  <w:style w:type="character" w:customStyle="1" w:styleId="22">
    <w:name w:val="Основной текст с отступом 2 Знак"/>
    <w:link w:val="21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4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5007</Words>
  <Characters>2854</Characters>
  <Application>Microsoft Office Word</Application>
  <DocSecurity>0</DocSecurity>
  <Lines>23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Элементы денежной системы</vt:lpstr>
    </vt:vector>
  </TitlesOfParts>
  <Company>"Рога и копыта"</Company>
  <LinksUpToDate>false</LinksUpToDate>
  <CharactersWithSpaces>7846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Элементы денежной системы</dc:title>
  <dc:subject/>
  <dc:creator>Вася Пупкин</dc:creator>
  <cp:keywords/>
  <dc:description/>
  <cp:lastModifiedBy>admin</cp:lastModifiedBy>
  <cp:revision>2</cp:revision>
  <cp:lastPrinted>2001-10-20T01:25:00Z</cp:lastPrinted>
  <dcterms:created xsi:type="dcterms:W3CDTF">2014-01-26T05:04:00Z</dcterms:created>
  <dcterms:modified xsi:type="dcterms:W3CDTF">2014-01-26T05:04:00Z</dcterms:modified>
</cp:coreProperties>
</file>