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11A" w:rsidRPr="00F47AEA" w:rsidRDefault="00474575" w:rsidP="00F47AEA">
      <w:pPr>
        <w:suppressAutoHyphens/>
        <w:spacing w:line="360" w:lineRule="auto"/>
        <w:ind w:firstLine="709"/>
        <w:jc w:val="both"/>
        <w:rPr>
          <w:b/>
          <w:sz w:val="28"/>
        </w:rPr>
      </w:pPr>
      <w:r w:rsidRPr="00F47AEA">
        <w:rPr>
          <w:b/>
          <w:sz w:val="28"/>
        </w:rPr>
        <w:t>Элементы организации бухгалтерского учёта на предприятии МБ</w:t>
      </w:r>
    </w:p>
    <w:p w:rsidR="007E18F9" w:rsidRPr="00F47AEA" w:rsidRDefault="007E18F9" w:rsidP="00F47AEA">
      <w:pPr>
        <w:suppressAutoHyphens/>
        <w:spacing w:line="360" w:lineRule="auto"/>
        <w:ind w:firstLine="709"/>
        <w:jc w:val="both"/>
        <w:rPr>
          <w:b/>
          <w:sz w:val="28"/>
        </w:rPr>
      </w:pPr>
    </w:p>
    <w:p w:rsidR="009454C0" w:rsidRPr="00F47AEA" w:rsidRDefault="00FE2B67" w:rsidP="00F47AEA">
      <w:pPr>
        <w:suppressAutoHyphens/>
        <w:spacing w:line="360" w:lineRule="auto"/>
        <w:ind w:firstLine="709"/>
        <w:jc w:val="both"/>
        <w:rPr>
          <w:sz w:val="28"/>
        </w:rPr>
      </w:pPr>
      <w:r w:rsidRPr="00F47AEA">
        <w:rPr>
          <w:sz w:val="28"/>
        </w:rPr>
        <w:t>Малое предприятие ведёт бухгалтерский учёт в соответствии с едиными методологическими основами и правилами</w:t>
      </w:r>
      <w:r w:rsidR="003D5ED2" w:rsidRPr="00F47AEA">
        <w:rPr>
          <w:sz w:val="28"/>
        </w:rPr>
        <w:t>, установленными Федеральным законом о бухгалтерском учёте, Положением о бухгалтерском учёте и отчётности в РФ, положениями по бухгалтерскому учёту, регулирующими порядок учёта различных объектов бухгалтерского учёта, Планом счетов бухгалтерского учёта финансово-хозяйственной деятельности предприятий, а также указаниями по ведению бухгалтерского учёта и отчётности, применению регистров бухгалтерского учёта для субъектов малого предпринимательства.</w:t>
      </w:r>
    </w:p>
    <w:p w:rsidR="00F47AEA" w:rsidRDefault="003D5ED2" w:rsidP="00F47AEA">
      <w:pPr>
        <w:suppressAutoHyphens/>
        <w:spacing w:line="360" w:lineRule="auto"/>
        <w:ind w:firstLine="709"/>
        <w:jc w:val="both"/>
        <w:rPr>
          <w:sz w:val="28"/>
        </w:rPr>
      </w:pPr>
      <w:r w:rsidRPr="00F47AEA">
        <w:rPr>
          <w:sz w:val="28"/>
        </w:rPr>
        <w:t>Малое предприятие самостоятельно определяет систему бухгалтерского учёта, которая включает рабочий План счетов бухгалтерского учёта, регистры бухгалтерского учёта, состав и виды применяемых форм первичных учётных документов, систему документооборота и другие учётные процедуры, необходимые для организации бухгалтерского учёта на предприятии, утверждаемые приказом об учётной политике малого предприятия.</w:t>
      </w:r>
    </w:p>
    <w:p w:rsidR="009454C0" w:rsidRPr="00F47AEA" w:rsidRDefault="009454C0" w:rsidP="00F47AEA">
      <w:pPr>
        <w:suppressAutoHyphens/>
        <w:spacing w:line="360" w:lineRule="auto"/>
        <w:ind w:firstLine="709"/>
        <w:jc w:val="both"/>
        <w:rPr>
          <w:b/>
          <w:sz w:val="28"/>
        </w:rPr>
      </w:pPr>
    </w:p>
    <w:p w:rsidR="009454C0" w:rsidRPr="00F47AEA" w:rsidRDefault="009454C0" w:rsidP="00F47AEA">
      <w:pPr>
        <w:numPr>
          <w:ilvl w:val="0"/>
          <w:numId w:val="4"/>
        </w:numPr>
        <w:suppressAutoHyphens/>
        <w:spacing w:line="360" w:lineRule="auto"/>
        <w:ind w:left="0" w:firstLine="709"/>
        <w:jc w:val="both"/>
        <w:rPr>
          <w:b/>
          <w:sz w:val="28"/>
        </w:rPr>
      </w:pPr>
      <w:r w:rsidRPr="00F47AEA">
        <w:rPr>
          <w:b/>
          <w:sz w:val="28"/>
        </w:rPr>
        <w:t>Выбор формы бухгалтерского учета</w:t>
      </w:r>
      <w:r w:rsidR="00FE2B67" w:rsidRPr="00F47AEA">
        <w:rPr>
          <w:b/>
          <w:sz w:val="28"/>
        </w:rPr>
        <w:t xml:space="preserve"> и </w:t>
      </w:r>
      <w:r w:rsidR="00F47AEA" w:rsidRPr="00F47AEA">
        <w:rPr>
          <w:b/>
          <w:sz w:val="28"/>
        </w:rPr>
        <w:t>р</w:t>
      </w:r>
      <w:r w:rsidR="00F47AEA">
        <w:rPr>
          <w:b/>
          <w:sz w:val="28"/>
        </w:rPr>
        <w:t>азработка рабочего плана счетов</w:t>
      </w:r>
    </w:p>
    <w:p w:rsidR="00FE2B67" w:rsidRPr="00F47AEA" w:rsidRDefault="00FE2B67" w:rsidP="00F47AEA">
      <w:pPr>
        <w:suppressAutoHyphens/>
        <w:spacing w:line="360" w:lineRule="auto"/>
        <w:ind w:firstLine="709"/>
        <w:jc w:val="both"/>
        <w:rPr>
          <w:b/>
          <w:sz w:val="28"/>
        </w:rPr>
      </w:pPr>
    </w:p>
    <w:p w:rsidR="00272E2E" w:rsidRPr="00F47AEA" w:rsidRDefault="00272E2E" w:rsidP="00F47AEA">
      <w:pPr>
        <w:pStyle w:val="a3"/>
        <w:suppressAutoHyphens/>
        <w:spacing w:after="0" w:line="360" w:lineRule="auto"/>
        <w:ind w:firstLine="709"/>
        <w:jc w:val="both"/>
        <w:rPr>
          <w:rFonts w:ascii="Times New Roman" w:hAnsi="Times New Roman"/>
          <w:sz w:val="28"/>
          <w:szCs w:val="24"/>
        </w:rPr>
      </w:pPr>
      <w:r w:rsidRPr="00F47AEA">
        <w:rPr>
          <w:rFonts w:ascii="Times New Roman" w:hAnsi="Times New Roman"/>
          <w:sz w:val="28"/>
          <w:szCs w:val="24"/>
        </w:rPr>
        <w:t>Малым предприятиям с простым технологическим процессом производства продукции, выполнения работ, оказания услуг, имеющим незначительное количество хозяйственных операций (как правило, не более 100 в месяц), рекомендуется применять упрощённую форму бухгалтерского учёта.</w:t>
      </w:r>
    </w:p>
    <w:p w:rsidR="00D31C48" w:rsidRPr="00F47AEA" w:rsidRDefault="00272E2E" w:rsidP="00F47AEA">
      <w:pPr>
        <w:pStyle w:val="a3"/>
        <w:suppressAutoHyphens/>
        <w:spacing w:after="0" w:line="360" w:lineRule="auto"/>
        <w:ind w:firstLine="709"/>
        <w:jc w:val="both"/>
        <w:rPr>
          <w:rFonts w:ascii="Times New Roman" w:hAnsi="Times New Roman"/>
          <w:sz w:val="28"/>
          <w:szCs w:val="24"/>
        </w:rPr>
      </w:pPr>
      <w:r w:rsidRPr="00F47AEA">
        <w:rPr>
          <w:rFonts w:ascii="Times New Roman" w:hAnsi="Times New Roman"/>
          <w:sz w:val="28"/>
          <w:szCs w:val="24"/>
        </w:rPr>
        <w:t>Для организации учёта по упрощённой форме малое предприятие на основе типового Плана счетов бухгалтерского учёта финансово-хозяйственной деятельности предприятий может составить рабочий План счетов бухгалтерского учёта хозяйственных операций, который позволит вести учёт средств и их источников в регистрах бухгалтерского учёта на основных главных счетах и тем самым обеспечить контроль за наличием и сохранностью имущества, выполнением обязательств и достоверностью данных бухгалтерского учёта</w:t>
      </w:r>
      <w:r w:rsidR="00FE2B67" w:rsidRPr="00F47AEA">
        <w:rPr>
          <w:rFonts w:ascii="Times New Roman" w:hAnsi="Times New Roman"/>
          <w:sz w:val="28"/>
          <w:szCs w:val="24"/>
        </w:rPr>
        <w:t>.</w:t>
      </w:r>
    </w:p>
    <w:p w:rsidR="00F47AEA" w:rsidRDefault="00F47AEA" w:rsidP="00F47AEA">
      <w:pPr>
        <w:suppressAutoHyphens/>
        <w:spacing w:line="360" w:lineRule="auto"/>
        <w:ind w:firstLine="709"/>
        <w:jc w:val="both"/>
        <w:rPr>
          <w:b/>
          <w:sz w:val="28"/>
        </w:rPr>
      </w:pPr>
    </w:p>
    <w:p w:rsidR="00D31C48" w:rsidRPr="00F47AEA" w:rsidRDefault="00B04E6D" w:rsidP="00F47AEA">
      <w:pPr>
        <w:suppressAutoHyphens/>
        <w:spacing w:line="360" w:lineRule="auto"/>
        <w:ind w:firstLine="709"/>
        <w:jc w:val="both"/>
        <w:rPr>
          <w:b/>
          <w:sz w:val="28"/>
        </w:rPr>
      </w:pPr>
      <w:r w:rsidRPr="00F47AEA">
        <w:rPr>
          <w:b/>
          <w:sz w:val="28"/>
        </w:rPr>
        <w:t>План счетов бухгалтерского учёта для малых предприятий</w:t>
      </w:r>
      <w:r w:rsidR="00F47AEA">
        <w:rPr>
          <w:b/>
          <w:sz w:val="28"/>
        </w:rPr>
        <w:t xml:space="preserve"> </w:t>
      </w:r>
      <w:r w:rsidRPr="00F47AEA">
        <w:rPr>
          <w:b/>
          <w:sz w:val="28"/>
        </w:rPr>
        <w:t>всех видов деятельности</w:t>
      </w:r>
    </w:p>
    <w:tbl>
      <w:tblPr>
        <w:tblW w:w="4700"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4417"/>
        <w:gridCol w:w="1732"/>
      </w:tblGrid>
      <w:tr w:rsidR="0041068E" w:rsidRPr="00F47AEA" w:rsidTr="00F47AEA">
        <w:trPr>
          <w:cantSplit/>
        </w:trPr>
        <w:tc>
          <w:tcPr>
            <w:tcW w:w="1584" w:type="pct"/>
          </w:tcPr>
          <w:p w:rsidR="0041068E" w:rsidRPr="00F47AEA" w:rsidRDefault="0041068E" w:rsidP="00F47AEA">
            <w:pPr>
              <w:spacing w:line="360" w:lineRule="auto"/>
              <w:jc w:val="both"/>
              <w:rPr>
                <w:b/>
                <w:sz w:val="20"/>
              </w:rPr>
            </w:pPr>
            <w:r w:rsidRPr="00F47AEA">
              <w:rPr>
                <w:b/>
                <w:sz w:val="20"/>
              </w:rPr>
              <w:t>Раздел</w:t>
            </w:r>
          </w:p>
        </w:tc>
        <w:tc>
          <w:tcPr>
            <w:tcW w:w="2454" w:type="pct"/>
          </w:tcPr>
          <w:p w:rsidR="0041068E" w:rsidRPr="00F47AEA" w:rsidRDefault="0041068E" w:rsidP="00F47AEA">
            <w:pPr>
              <w:spacing w:line="360" w:lineRule="auto"/>
              <w:jc w:val="both"/>
              <w:rPr>
                <w:b/>
                <w:sz w:val="20"/>
              </w:rPr>
            </w:pPr>
            <w:r w:rsidRPr="00F47AEA">
              <w:rPr>
                <w:b/>
                <w:sz w:val="20"/>
              </w:rPr>
              <w:t>Наименование счёта</w:t>
            </w:r>
          </w:p>
        </w:tc>
        <w:tc>
          <w:tcPr>
            <w:tcW w:w="962" w:type="pct"/>
          </w:tcPr>
          <w:p w:rsidR="0041068E" w:rsidRPr="00F47AEA" w:rsidRDefault="0041068E" w:rsidP="00F47AEA">
            <w:pPr>
              <w:spacing w:line="360" w:lineRule="auto"/>
              <w:jc w:val="both"/>
              <w:rPr>
                <w:b/>
                <w:sz w:val="20"/>
              </w:rPr>
            </w:pPr>
            <w:r w:rsidRPr="00F47AEA">
              <w:rPr>
                <w:b/>
                <w:sz w:val="20"/>
              </w:rPr>
              <w:t>Номер счёта</w:t>
            </w:r>
          </w:p>
        </w:tc>
      </w:tr>
      <w:tr w:rsidR="0041068E" w:rsidRPr="00F47AEA" w:rsidTr="00F47AEA">
        <w:trPr>
          <w:cantSplit/>
        </w:trPr>
        <w:tc>
          <w:tcPr>
            <w:tcW w:w="1584" w:type="pct"/>
          </w:tcPr>
          <w:p w:rsidR="0041068E" w:rsidRPr="00F47AEA" w:rsidRDefault="0041068E" w:rsidP="00F47AEA">
            <w:pPr>
              <w:pStyle w:val="a3"/>
              <w:spacing w:after="0" w:line="360" w:lineRule="auto"/>
              <w:jc w:val="both"/>
              <w:rPr>
                <w:rFonts w:ascii="Times New Roman" w:hAnsi="Times New Roman"/>
                <w:sz w:val="20"/>
                <w:szCs w:val="24"/>
              </w:rPr>
            </w:pPr>
            <w:r w:rsidRPr="00F47AEA">
              <w:rPr>
                <w:rFonts w:ascii="Times New Roman" w:hAnsi="Times New Roman"/>
                <w:sz w:val="20"/>
                <w:szCs w:val="24"/>
              </w:rPr>
              <w:t>Внеоборотные активы</w:t>
            </w:r>
          </w:p>
        </w:tc>
        <w:tc>
          <w:tcPr>
            <w:tcW w:w="2454" w:type="pct"/>
          </w:tcPr>
          <w:p w:rsidR="0041068E" w:rsidRPr="00F47AEA" w:rsidRDefault="0041068E" w:rsidP="00F47AEA">
            <w:pPr>
              <w:spacing w:line="360" w:lineRule="auto"/>
              <w:jc w:val="both"/>
              <w:rPr>
                <w:sz w:val="20"/>
              </w:rPr>
            </w:pPr>
            <w:r w:rsidRPr="00F47AEA">
              <w:rPr>
                <w:sz w:val="20"/>
              </w:rPr>
              <w:t>Основные средства</w:t>
            </w:r>
          </w:p>
          <w:p w:rsidR="0041068E" w:rsidRPr="00F47AEA" w:rsidRDefault="0041068E" w:rsidP="00F47AEA">
            <w:pPr>
              <w:spacing w:line="360" w:lineRule="auto"/>
              <w:jc w:val="both"/>
              <w:rPr>
                <w:sz w:val="20"/>
              </w:rPr>
            </w:pPr>
            <w:r w:rsidRPr="00F47AEA">
              <w:rPr>
                <w:sz w:val="20"/>
              </w:rPr>
              <w:t xml:space="preserve">Амортизация </w:t>
            </w:r>
            <w:r w:rsidR="00D31C48" w:rsidRPr="00F47AEA">
              <w:rPr>
                <w:sz w:val="20"/>
              </w:rPr>
              <w:t>основных средств</w:t>
            </w:r>
          </w:p>
          <w:p w:rsidR="00D31C48" w:rsidRPr="00F47AEA" w:rsidRDefault="0041068E" w:rsidP="00F47AEA">
            <w:pPr>
              <w:spacing w:line="360" w:lineRule="auto"/>
              <w:jc w:val="both"/>
              <w:rPr>
                <w:sz w:val="20"/>
              </w:rPr>
            </w:pPr>
            <w:r w:rsidRPr="00F47AEA">
              <w:rPr>
                <w:sz w:val="20"/>
              </w:rPr>
              <w:t xml:space="preserve">Вложения во </w:t>
            </w:r>
            <w:r w:rsidR="00D31C48" w:rsidRPr="00F47AEA">
              <w:rPr>
                <w:sz w:val="20"/>
              </w:rPr>
              <w:t>внеоборотные активы</w:t>
            </w:r>
          </w:p>
        </w:tc>
        <w:tc>
          <w:tcPr>
            <w:tcW w:w="962" w:type="pct"/>
          </w:tcPr>
          <w:p w:rsidR="0041068E" w:rsidRPr="00F47AEA" w:rsidRDefault="0041068E" w:rsidP="00F47AEA">
            <w:pPr>
              <w:spacing w:line="360" w:lineRule="auto"/>
              <w:jc w:val="both"/>
              <w:rPr>
                <w:sz w:val="20"/>
              </w:rPr>
            </w:pPr>
            <w:r w:rsidRPr="00F47AEA">
              <w:rPr>
                <w:sz w:val="20"/>
              </w:rPr>
              <w:t>01</w:t>
            </w:r>
          </w:p>
          <w:p w:rsidR="0041068E" w:rsidRPr="00F47AEA" w:rsidRDefault="0041068E" w:rsidP="00F47AEA">
            <w:pPr>
              <w:spacing w:line="360" w:lineRule="auto"/>
              <w:jc w:val="both"/>
              <w:rPr>
                <w:sz w:val="20"/>
              </w:rPr>
            </w:pPr>
            <w:r w:rsidRPr="00F47AEA">
              <w:rPr>
                <w:sz w:val="20"/>
              </w:rPr>
              <w:t>02</w:t>
            </w:r>
          </w:p>
          <w:p w:rsidR="0041068E" w:rsidRPr="00F47AEA" w:rsidRDefault="0041068E" w:rsidP="00F47AEA">
            <w:pPr>
              <w:spacing w:line="360" w:lineRule="auto"/>
              <w:jc w:val="both"/>
              <w:rPr>
                <w:sz w:val="20"/>
              </w:rPr>
            </w:pPr>
            <w:r w:rsidRPr="00F47AEA">
              <w:rPr>
                <w:sz w:val="20"/>
              </w:rPr>
              <w:t>08</w:t>
            </w:r>
          </w:p>
        </w:tc>
      </w:tr>
      <w:tr w:rsidR="0041068E" w:rsidRPr="00F47AEA" w:rsidTr="00F47AEA">
        <w:trPr>
          <w:cantSplit/>
        </w:trPr>
        <w:tc>
          <w:tcPr>
            <w:tcW w:w="1584" w:type="pct"/>
          </w:tcPr>
          <w:p w:rsidR="0041068E" w:rsidRPr="00F47AEA" w:rsidRDefault="0041068E" w:rsidP="00F47AEA">
            <w:pPr>
              <w:spacing w:line="360" w:lineRule="auto"/>
              <w:jc w:val="both"/>
              <w:rPr>
                <w:sz w:val="20"/>
              </w:rPr>
            </w:pPr>
            <w:r w:rsidRPr="00F47AEA">
              <w:rPr>
                <w:sz w:val="20"/>
              </w:rPr>
              <w:t>Производственные запасы</w:t>
            </w:r>
          </w:p>
        </w:tc>
        <w:tc>
          <w:tcPr>
            <w:tcW w:w="2454" w:type="pct"/>
          </w:tcPr>
          <w:p w:rsidR="0041068E" w:rsidRPr="00F47AEA" w:rsidRDefault="0041068E" w:rsidP="00F47AEA">
            <w:pPr>
              <w:spacing w:line="360" w:lineRule="auto"/>
              <w:jc w:val="both"/>
              <w:rPr>
                <w:sz w:val="20"/>
              </w:rPr>
            </w:pPr>
            <w:r w:rsidRPr="00F47AEA">
              <w:rPr>
                <w:sz w:val="20"/>
              </w:rPr>
              <w:t>Материалы</w:t>
            </w:r>
          </w:p>
          <w:p w:rsidR="00D31C48" w:rsidRPr="00F47AEA" w:rsidRDefault="0041068E" w:rsidP="00F47AEA">
            <w:pPr>
              <w:spacing w:line="360" w:lineRule="auto"/>
              <w:jc w:val="both"/>
              <w:rPr>
                <w:sz w:val="20"/>
              </w:rPr>
            </w:pPr>
            <w:r w:rsidRPr="00F47AEA">
              <w:rPr>
                <w:sz w:val="20"/>
              </w:rPr>
              <w:t>НДС по приобретённым ценностям</w:t>
            </w:r>
          </w:p>
        </w:tc>
        <w:tc>
          <w:tcPr>
            <w:tcW w:w="962" w:type="pct"/>
          </w:tcPr>
          <w:p w:rsidR="0041068E" w:rsidRPr="00F47AEA" w:rsidRDefault="0041068E" w:rsidP="00F47AEA">
            <w:pPr>
              <w:spacing w:line="360" w:lineRule="auto"/>
              <w:jc w:val="both"/>
              <w:rPr>
                <w:sz w:val="20"/>
              </w:rPr>
            </w:pPr>
            <w:r w:rsidRPr="00F47AEA">
              <w:rPr>
                <w:sz w:val="20"/>
              </w:rPr>
              <w:t>10</w:t>
            </w:r>
          </w:p>
          <w:p w:rsidR="0041068E" w:rsidRPr="00F47AEA" w:rsidRDefault="0041068E" w:rsidP="00F47AEA">
            <w:pPr>
              <w:spacing w:line="360" w:lineRule="auto"/>
              <w:jc w:val="both"/>
              <w:rPr>
                <w:sz w:val="20"/>
              </w:rPr>
            </w:pPr>
            <w:r w:rsidRPr="00F47AEA">
              <w:rPr>
                <w:sz w:val="20"/>
              </w:rPr>
              <w:t>19</w:t>
            </w:r>
          </w:p>
        </w:tc>
      </w:tr>
      <w:tr w:rsidR="0041068E" w:rsidRPr="00F47AEA" w:rsidTr="00F47AEA">
        <w:trPr>
          <w:cantSplit/>
        </w:trPr>
        <w:tc>
          <w:tcPr>
            <w:tcW w:w="1584" w:type="pct"/>
          </w:tcPr>
          <w:p w:rsidR="0041068E" w:rsidRPr="00F47AEA" w:rsidRDefault="0041068E" w:rsidP="00F47AEA">
            <w:pPr>
              <w:spacing w:line="360" w:lineRule="auto"/>
              <w:jc w:val="both"/>
              <w:rPr>
                <w:sz w:val="20"/>
              </w:rPr>
            </w:pPr>
            <w:r w:rsidRPr="00F47AEA">
              <w:rPr>
                <w:sz w:val="20"/>
              </w:rPr>
              <w:t>Затраты на производство</w:t>
            </w:r>
          </w:p>
        </w:tc>
        <w:tc>
          <w:tcPr>
            <w:tcW w:w="2454" w:type="pct"/>
          </w:tcPr>
          <w:p w:rsidR="00D31C48" w:rsidRPr="00F47AEA" w:rsidRDefault="0041068E" w:rsidP="00F47AEA">
            <w:pPr>
              <w:spacing w:line="360" w:lineRule="auto"/>
              <w:jc w:val="both"/>
              <w:rPr>
                <w:sz w:val="20"/>
              </w:rPr>
            </w:pPr>
            <w:r w:rsidRPr="00F47AEA">
              <w:rPr>
                <w:sz w:val="20"/>
              </w:rPr>
              <w:t>Основное производство</w:t>
            </w:r>
          </w:p>
        </w:tc>
        <w:tc>
          <w:tcPr>
            <w:tcW w:w="962" w:type="pct"/>
          </w:tcPr>
          <w:p w:rsidR="0041068E" w:rsidRPr="00F47AEA" w:rsidRDefault="0041068E" w:rsidP="00F47AEA">
            <w:pPr>
              <w:spacing w:line="360" w:lineRule="auto"/>
              <w:jc w:val="both"/>
              <w:rPr>
                <w:sz w:val="20"/>
              </w:rPr>
            </w:pPr>
            <w:r w:rsidRPr="00F47AEA">
              <w:rPr>
                <w:sz w:val="20"/>
              </w:rPr>
              <w:t>20</w:t>
            </w:r>
          </w:p>
        </w:tc>
      </w:tr>
      <w:tr w:rsidR="0041068E" w:rsidRPr="00F47AEA" w:rsidTr="00F47AEA">
        <w:trPr>
          <w:cantSplit/>
        </w:trPr>
        <w:tc>
          <w:tcPr>
            <w:tcW w:w="1584" w:type="pct"/>
          </w:tcPr>
          <w:p w:rsidR="0041068E" w:rsidRPr="00F47AEA" w:rsidRDefault="0041068E" w:rsidP="00F47AEA">
            <w:pPr>
              <w:spacing w:line="360" w:lineRule="auto"/>
              <w:jc w:val="both"/>
              <w:rPr>
                <w:sz w:val="20"/>
              </w:rPr>
            </w:pPr>
            <w:r w:rsidRPr="00F47AEA">
              <w:rPr>
                <w:sz w:val="20"/>
              </w:rPr>
              <w:t>Готовая продукция и товары</w:t>
            </w:r>
          </w:p>
        </w:tc>
        <w:tc>
          <w:tcPr>
            <w:tcW w:w="2454" w:type="pct"/>
          </w:tcPr>
          <w:p w:rsidR="00D31C48" w:rsidRPr="00F47AEA" w:rsidRDefault="0041068E" w:rsidP="00F47AEA">
            <w:pPr>
              <w:spacing w:line="360" w:lineRule="auto"/>
              <w:jc w:val="both"/>
              <w:rPr>
                <w:sz w:val="20"/>
              </w:rPr>
            </w:pPr>
            <w:r w:rsidRPr="00F47AEA">
              <w:rPr>
                <w:sz w:val="20"/>
              </w:rPr>
              <w:t>Товары</w:t>
            </w:r>
          </w:p>
        </w:tc>
        <w:tc>
          <w:tcPr>
            <w:tcW w:w="962" w:type="pct"/>
          </w:tcPr>
          <w:p w:rsidR="0041068E" w:rsidRPr="00F47AEA" w:rsidRDefault="0041068E" w:rsidP="00F47AEA">
            <w:pPr>
              <w:spacing w:line="360" w:lineRule="auto"/>
              <w:jc w:val="both"/>
              <w:rPr>
                <w:sz w:val="20"/>
              </w:rPr>
            </w:pPr>
            <w:r w:rsidRPr="00F47AEA">
              <w:rPr>
                <w:sz w:val="20"/>
              </w:rPr>
              <w:t>41</w:t>
            </w:r>
          </w:p>
        </w:tc>
      </w:tr>
      <w:tr w:rsidR="0041068E" w:rsidRPr="00F47AEA" w:rsidTr="00F47AEA">
        <w:trPr>
          <w:cantSplit/>
        </w:trPr>
        <w:tc>
          <w:tcPr>
            <w:tcW w:w="1584" w:type="pct"/>
          </w:tcPr>
          <w:p w:rsidR="0041068E" w:rsidRPr="00F47AEA" w:rsidRDefault="0041068E" w:rsidP="00F47AEA">
            <w:pPr>
              <w:pStyle w:val="a3"/>
              <w:spacing w:after="0" w:line="360" w:lineRule="auto"/>
              <w:jc w:val="both"/>
              <w:rPr>
                <w:rFonts w:ascii="Times New Roman" w:hAnsi="Times New Roman"/>
                <w:sz w:val="20"/>
                <w:szCs w:val="24"/>
              </w:rPr>
            </w:pPr>
            <w:r w:rsidRPr="00F47AEA">
              <w:rPr>
                <w:rFonts w:ascii="Times New Roman" w:hAnsi="Times New Roman"/>
                <w:sz w:val="20"/>
                <w:szCs w:val="24"/>
              </w:rPr>
              <w:t>Денежные средства</w:t>
            </w:r>
          </w:p>
        </w:tc>
        <w:tc>
          <w:tcPr>
            <w:tcW w:w="2454" w:type="pct"/>
          </w:tcPr>
          <w:p w:rsidR="0041068E" w:rsidRPr="00F47AEA" w:rsidRDefault="0041068E" w:rsidP="00F47AEA">
            <w:pPr>
              <w:spacing w:line="360" w:lineRule="auto"/>
              <w:jc w:val="both"/>
              <w:rPr>
                <w:sz w:val="20"/>
              </w:rPr>
            </w:pPr>
            <w:r w:rsidRPr="00F47AEA">
              <w:rPr>
                <w:sz w:val="20"/>
              </w:rPr>
              <w:t>Касса</w:t>
            </w:r>
          </w:p>
          <w:p w:rsidR="0041068E" w:rsidRPr="00F47AEA" w:rsidRDefault="0041068E" w:rsidP="00F47AEA">
            <w:pPr>
              <w:spacing w:line="360" w:lineRule="auto"/>
              <w:jc w:val="both"/>
              <w:rPr>
                <w:sz w:val="20"/>
              </w:rPr>
            </w:pPr>
            <w:r w:rsidRPr="00F47AEA">
              <w:rPr>
                <w:sz w:val="20"/>
              </w:rPr>
              <w:t>Расчётный счёт</w:t>
            </w:r>
          </w:p>
          <w:p w:rsidR="0041068E" w:rsidRPr="00F47AEA" w:rsidRDefault="0041068E" w:rsidP="00F47AEA">
            <w:pPr>
              <w:spacing w:line="360" w:lineRule="auto"/>
              <w:jc w:val="both"/>
              <w:rPr>
                <w:sz w:val="20"/>
              </w:rPr>
            </w:pPr>
            <w:r w:rsidRPr="00F47AEA">
              <w:rPr>
                <w:sz w:val="20"/>
              </w:rPr>
              <w:t>Валютный счёт</w:t>
            </w:r>
          </w:p>
          <w:p w:rsidR="0041068E" w:rsidRPr="00F47AEA" w:rsidRDefault="0041068E" w:rsidP="00F47AEA">
            <w:pPr>
              <w:spacing w:line="360" w:lineRule="auto"/>
              <w:jc w:val="both"/>
              <w:rPr>
                <w:sz w:val="20"/>
              </w:rPr>
            </w:pPr>
            <w:r w:rsidRPr="00F47AEA">
              <w:rPr>
                <w:sz w:val="20"/>
              </w:rPr>
              <w:t>Специальные счета в банках</w:t>
            </w:r>
          </w:p>
          <w:p w:rsidR="00D31C48" w:rsidRPr="00F47AEA" w:rsidRDefault="0041068E" w:rsidP="00F47AEA">
            <w:pPr>
              <w:spacing w:line="360" w:lineRule="auto"/>
              <w:jc w:val="both"/>
              <w:rPr>
                <w:sz w:val="20"/>
              </w:rPr>
            </w:pPr>
            <w:r w:rsidRPr="00F47AEA">
              <w:rPr>
                <w:sz w:val="20"/>
              </w:rPr>
              <w:t>Финансовые вложения</w:t>
            </w:r>
          </w:p>
        </w:tc>
        <w:tc>
          <w:tcPr>
            <w:tcW w:w="962" w:type="pct"/>
          </w:tcPr>
          <w:p w:rsidR="0041068E" w:rsidRPr="00F47AEA" w:rsidRDefault="0041068E" w:rsidP="00F47AEA">
            <w:pPr>
              <w:spacing w:line="360" w:lineRule="auto"/>
              <w:jc w:val="both"/>
              <w:rPr>
                <w:sz w:val="20"/>
              </w:rPr>
            </w:pPr>
            <w:r w:rsidRPr="00F47AEA">
              <w:rPr>
                <w:sz w:val="20"/>
              </w:rPr>
              <w:t>50</w:t>
            </w:r>
          </w:p>
          <w:p w:rsidR="0041068E" w:rsidRPr="00F47AEA" w:rsidRDefault="0041068E" w:rsidP="00F47AEA">
            <w:pPr>
              <w:spacing w:line="360" w:lineRule="auto"/>
              <w:jc w:val="both"/>
              <w:rPr>
                <w:sz w:val="20"/>
              </w:rPr>
            </w:pPr>
            <w:r w:rsidRPr="00F47AEA">
              <w:rPr>
                <w:sz w:val="20"/>
              </w:rPr>
              <w:t>51</w:t>
            </w:r>
          </w:p>
          <w:p w:rsidR="0041068E" w:rsidRPr="00F47AEA" w:rsidRDefault="0041068E" w:rsidP="00F47AEA">
            <w:pPr>
              <w:spacing w:line="360" w:lineRule="auto"/>
              <w:jc w:val="both"/>
              <w:rPr>
                <w:sz w:val="20"/>
              </w:rPr>
            </w:pPr>
            <w:r w:rsidRPr="00F47AEA">
              <w:rPr>
                <w:sz w:val="20"/>
              </w:rPr>
              <w:t>52</w:t>
            </w:r>
          </w:p>
          <w:p w:rsidR="0041068E" w:rsidRPr="00F47AEA" w:rsidRDefault="0041068E" w:rsidP="00F47AEA">
            <w:pPr>
              <w:spacing w:line="360" w:lineRule="auto"/>
              <w:jc w:val="both"/>
              <w:rPr>
                <w:sz w:val="20"/>
              </w:rPr>
            </w:pPr>
            <w:r w:rsidRPr="00F47AEA">
              <w:rPr>
                <w:sz w:val="20"/>
              </w:rPr>
              <w:t>55</w:t>
            </w:r>
          </w:p>
          <w:p w:rsidR="0041068E" w:rsidRPr="00F47AEA" w:rsidRDefault="0041068E" w:rsidP="00F47AEA">
            <w:pPr>
              <w:spacing w:line="360" w:lineRule="auto"/>
              <w:jc w:val="both"/>
              <w:rPr>
                <w:sz w:val="20"/>
              </w:rPr>
            </w:pPr>
            <w:r w:rsidRPr="00F47AEA">
              <w:rPr>
                <w:sz w:val="20"/>
              </w:rPr>
              <w:t>58</w:t>
            </w:r>
          </w:p>
        </w:tc>
      </w:tr>
      <w:tr w:rsidR="0041068E" w:rsidRPr="00F47AEA" w:rsidTr="00F47AEA">
        <w:trPr>
          <w:cantSplit/>
        </w:trPr>
        <w:tc>
          <w:tcPr>
            <w:tcW w:w="1584" w:type="pct"/>
          </w:tcPr>
          <w:p w:rsidR="0041068E" w:rsidRPr="00F47AEA" w:rsidRDefault="0041068E" w:rsidP="00F47AEA">
            <w:pPr>
              <w:spacing w:line="360" w:lineRule="auto"/>
              <w:jc w:val="both"/>
              <w:rPr>
                <w:sz w:val="20"/>
              </w:rPr>
            </w:pPr>
            <w:r w:rsidRPr="00F47AEA">
              <w:rPr>
                <w:sz w:val="20"/>
              </w:rPr>
              <w:t>Расчёты</w:t>
            </w:r>
          </w:p>
        </w:tc>
        <w:tc>
          <w:tcPr>
            <w:tcW w:w="2454" w:type="pct"/>
          </w:tcPr>
          <w:p w:rsidR="00D31C48" w:rsidRPr="00F47AEA" w:rsidRDefault="00D31C48" w:rsidP="00F47AEA">
            <w:pPr>
              <w:spacing w:line="360" w:lineRule="auto"/>
              <w:jc w:val="both"/>
              <w:rPr>
                <w:sz w:val="20"/>
              </w:rPr>
            </w:pPr>
            <w:r w:rsidRPr="00F47AEA">
              <w:rPr>
                <w:sz w:val="20"/>
              </w:rPr>
              <w:t>Расчеты с поставщиками и подрядчиками</w:t>
            </w:r>
          </w:p>
          <w:p w:rsidR="00D31C48" w:rsidRPr="00F47AEA" w:rsidRDefault="00D31C48" w:rsidP="00F47AEA">
            <w:pPr>
              <w:spacing w:line="360" w:lineRule="auto"/>
              <w:jc w:val="both"/>
              <w:rPr>
                <w:sz w:val="20"/>
              </w:rPr>
            </w:pPr>
            <w:r w:rsidRPr="00F47AEA">
              <w:rPr>
                <w:sz w:val="20"/>
              </w:rPr>
              <w:t>Расчёты по кредитам и займам</w:t>
            </w:r>
          </w:p>
          <w:p w:rsidR="00D31C48" w:rsidRPr="00F47AEA" w:rsidRDefault="00D31C48" w:rsidP="00F47AEA">
            <w:pPr>
              <w:spacing w:line="360" w:lineRule="auto"/>
              <w:jc w:val="both"/>
              <w:rPr>
                <w:sz w:val="20"/>
              </w:rPr>
            </w:pPr>
            <w:r w:rsidRPr="00F47AEA">
              <w:rPr>
                <w:sz w:val="20"/>
              </w:rPr>
              <w:t>Расчеты по налогам и сборам</w:t>
            </w:r>
          </w:p>
          <w:p w:rsidR="00D31C48" w:rsidRPr="00F47AEA" w:rsidRDefault="00D31C48" w:rsidP="00F47AEA">
            <w:pPr>
              <w:spacing w:line="360" w:lineRule="auto"/>
              <w:jc w:val="both"/>
              <w:rPr>
                <w:sz w:val="20"/>
              </w:rPr>
            </w:pPr>
            <w:r w:rsidRPr="00F47AEA">
              <w:rPr>
                <w:sz w:val="20"/>
              </w:rPr>
              <w:t>Расчеты по страхованию</w:t>
            </w:r>
          </w:p>
          <w:p w:rsidR="00D31C48" w:rsidRPr="00F47AEA" w:rsidRDefault="00D31C48" w:rsidP="00F47AEA">
            <w:pPr>
              <w:spacing w:line="360" w:lineRule="auto"/>
              <w:jc w:val="both"/>
              <w:rPr>
                <w:sz w:val="20"/>
              </w:rPr>
            </w:pPr>
            <w:r w:rsidRPr="00F47AEA">
              <w:rPr>
                <w:sz w:val="20"/>
              </w:rPr>
              <w:t>Расчёты по оплате труда</w:t>
            </w:r>
          </w:p>
          <w:p w:rsidR="00D31C48" w:rsidRPr="00F47AEA" w:rsidRDefault="00D31C48" w:rsidP="00F47AEA">
            <w:pPr>
              <w:spacing w:line="360" w:lineRule="auto"/>
              <w:jc w:val="both"/>
              <w:rPr>
                <w:sz w:val="20"/>
              </w:rPr>
            </w:pPr>
            <w:r w:rsidRPr="00F47AEA">
              <w:rPr>
                <w:sz w:val="20"/>
              </w:rPr>
              <w:t>Расчеты с разными дебиторами и кредиторами</w:t>
            </w:r>
          </w:p>
        </w:tc>
        <w:tc>
          <w:tcPr>
            <w:tcW w:w="962" w:type="pct"/>
          </w:tcPr>
          <w:p w:rsidR="0041068E" w:rsidRPr="00F47AEA" w:rsidRDefault="00D31C48" w:rsidP="00F47AEA">
            <w:pPr>
              <w:spacing w:line="360" w:lineRule="auto"/>
              <w:jc w:val="both"/>
              <w:rPr>
                <w:sz w:val="20"/>
              </w:rPr>
            </w:pPr>
            <w:r w:rsidRPr="00F47AEA">
              <w:rPr>
                <w:sz w:val="20"/>
              </w:rPr>
              <w:t>60</w:t>
            </w:r>
          </w:p>
          <w:p w:rsidR="00D31C48" w:rsidRPr="00F47AEA" w:rsidRDefault="00D31C48" w:rsidP="00F47AEA">
            <w:pPr>
              <w:spacing w:line="360" w:lineRule="auto"/>
              <w:jc w:val="both"/>
              <w:rPr>
                <w:sz w:val="20"/>
              </w:rPr>
            </w:pPr>
            <w:r w:rsidRPr="00F47AEA">
              <w:rPr>
                <w:sz w:val="20"/>
              </w:rPr>
              <w:t>66</w:t>
            </w:r>
          </w:p>
          <w:p w:rsidR="00D31C48" w:rsidRPr="00F47AEA" w:rsidRDefault="00D31C48" w:rsidP="00F47AEA">
            <w:pPr>
              <w:spacing w:line="360" w:lineRule="auto"/>
              <w:jc w:val="both"/>
              <w:rPr>
                <w:sz w:val="20"/>
              </w:rPr>
            </w:pPr>
            <w:r w:rsidRPr="00F47AEA">
              <w:rPr>
                <w:sz w:val="20"/>
              </w:rPr>
              <w:t>68</w:t>
            </w:r>
          </w:p>
          <w:p w:rsidR="00D31C48" w:rsidRPr="00F47AEA" w:rsidRDefault="00D31C48" w:rsidP="00F47AEA">
            <w:pPr>
              <w:spacing w:line="360" w:lineRule="auto"/>
              <w:jc w:val="both"/>
              <w:rPr>
                <w:sz w:val="20"/>
              </w:rPr>
            </w:pPr>
            <w:r w:rsidRPr="00F47AEA">
              <w:rPr>
                <w:sz w:val="20"/>
              </w:rPr>
              <w:t>69</w:t>
            </w:r>
          </w:p>
          <w:p w:rsidR="00D31C48" w:rsidRPr="00F47AEA" w:rsidRDefault="00D31C48" w:rsidP="00F47AEA">
            <w:pPr>
              <w:spacing w:line="360" w:lineRule="auto"/>
              <w:jc w:val="both"/>
              <w:rPr>
                <w:sz w:val="20"/>
              </w:rPr>
            </w:pPr>
            <w:r w:rsidRPr="00F47AEA">
              <w:rPr>
                <w:sz w:val="20"/>
              </w:rPr>
              <w:t>70</w:t>
            </w:r>
          </w:p>
          <w:p w:rsidR="00D31C48" w:rsidRPr="00F47AEA" w:rsidRDefault="00D31C48" w:rsidP="00F47AEA">
            <w:pPr>
              <w:spacing w:line="360" w:lineRule="auto"/>
              <w:jc w:val="both"/>
              <w:rPr>
                <w:sz w:val="20"/>
              </w:rPr>
            </w:pPr>
            <w:r w:rsidRPr="00F47AEA">
              <w:rPr>
                <w:sz w:val="20"/>
              </w:rPr>
              <w:t>76</w:t>
            </w:r>
          </w:p>
        </w:tc>
      </w:tr>
      <w:tr w:rsidR="0041068E" w:rsidRPr="00F47AEA" w:rsidTr="00F47AEA">
        <w:trPr>
          <w:cantSplit/>
        </w:trPr>
        <w:tc>
          <w:tcPr>
            <w:tcW w:w="1584" w:type="pct"/>
          </w:tcPr>
          <w:p w:rsidR="0041068E" w:rsidRPr="00F47AEA" w:rsidRDefault="0041068E" w:rsidP="00F47AEA">
            <w:pPr>
              <w:spacing w:line="360" w:lineRule="auto"/>
              <w:jc w:val="both"/>
              <w:rPr>
                <w:sz w:val="20"/>
              </w:rPr>
            </w:pPr>
            <w:r w:rsidRPr="00F47AEA">
              <w:rPr>
                <w:sz w:val="20"/>
              </w:rPr>
              <w:t>Капитал</w:t>
            </w:r>
          </w:p>
        </w:tc>
        <w:tc>
          <w:tcPr>
            <w:tcW w:w="2454" w:type="pct"/>
          </w:tcPr>
          <w:p w:rsidR="00D31C48" w:rsidRPr="00F47AEA" w:rsidRDefault="00D31C48" w:rsidP="00F47AEA">
            <w:pPr>
              <w:spacing w:line="360" w:lineRule="auto"/>
              <w:jc w:val="both"/>
              <w:rPr>
                <w:sz w:val="20"/>
              </w:rPr>
            </w:pPr>
            <w:r w:rsidRPr="00F47AEA">
              <w:rPr>
                <w:sz w:val="20"/>
              </w:rPr>
              <w:t>Уставный капитал</w:t>
            </w:r>
          </w:p>
          <w:p w:rsidR="00D31C48" w:rsidRPr="00F47AEA" w:rsidRDefault="00D31C48" w:rsidP="00F47AEA">
            <w:pPr>
              <w:spacing w:line="360" w:lineRule="auto"/>
              <w:jc w:val="both"/>
              <w:rPr>
                <w:sz w:val="20"/>
              </w:rPr>
            </w:pPr>
            <w:r w:rsidRPr="00F47AEA">
              <w:rPr>
                <w:sz w:val="20"/>
              </w:rPr>
              <w:t>Добавочный капитал</w:t>
            </w:r>
          </w:p>
          <w:p w:rsidR="00D31C48" w:rsidRPr="00F47AEA" w:rsidRDefault="00D31C48" w:rsidP="00F47AEA">
            <w:pPr>
              <w:spacing w:line="360" w:lineRule="auto"/>
              <w:jc w:val="both"/>
              <w:rPr>
                <w:sz w:val="20"/>
              </w:rPr>
            </w:pPr>
            <w:r w:rsidRPr="00F47AEA">
              <w:rPr>
                <w:sz w:val="20"/>
              </w:rPr>
              <w:t>Нераспределённая прибыль (непокрытый убыток)</w:t>
            </w:r>
          </w:p>
        </w:tc>
        <w:tc>
          <w:tcPr>
            <w:tcW w:w="962" w:type="pct"/>
          </w:tcPr>
          <w:p w:rsidR="0041068E" w:rsidRPr="00F47AEA" w:rsidRDefault="00D31C48" w:rsidP="00F47AEA">
            <w:pPr>
              <w:spacing w:line="360" w:lineRule="auto"/>
              <w:jc w:val="both"/>
              <w:rPr>
                <w:sz w:val="20"/>
              </w:rPr>
            </w:pPr>
            <w:r w:rsidRPr="00F47AEA">
              <w:rPr>
                <w:sz w:val="20"/>
              </w:rPr>
              <w:t>80</w:t>
            </w:r>
          </w:p>
          <w:p w:rsidR="00D31C48" w:rsidRPr="00F47AEA" w:rsidRDefault="00D31C48" w:rsidP="00F47AEA">
            <w:pPr>
              <w:spacing w:line="360" w:lineRule="auto"/>
              <w:jc w:val="both"/>
              <w:rPr>
                <w:sz w:val="20"/>
              </w:rPr>
            </w:pPr>
            <w:r w:rsidRPr="00F47AEA">
              <w:rPr>
                <w:sz w:val="20"/>
              </w:rPr>
              <w:t>83</w:t>
            </w:r>
          </w:p>
          <w:p w:rsidR="00D31C48" w:rsidRPr="00F47AEA" w:rsidRDefault="00D31C48" w:rsidP="00F47AEA">
            <w:pPr>
              <w:spacing w:line="360" w:lineRule="auto"/>
              <w:jc w:val="both"/>
              <w:rPr>
                <w:sz w:val="20"/>
              </w:rPr>
            </w:pPr>
            <w:r w:rsidRPr="00F47AEA">
              <w:rPr>
                <w:sz w:val="20"/>
              </w:rPr>
              <w:t>84</w:t>
            </w:r>
          </w:p>
        </w:tc>
      </w:tr>
      <w:tr w:rsidR="0041068E" w:rsidRPr="00F47AEA" w:rsidTr="00F47AEA">
        <w:trPr>
          <w:cantSplit/>
        </w:trPr>
        <w:tc>
          <w:tcPr>
            <w:tcW w:w="1584" w:type="pct"/>
          </w:tcPr>
          <w:p w:rsidR="0041068E" w:rsidRPr="00F47AEA" w:rsidRDefault="0041068E" w:rsidP="00F47AEA">
            <w:pPr>
              <w:spacing w:line="360" w:lineRule="auto"/>
              <w:jc w:val="both"/>
              <w:rPr>
                <w:sz w:val="20"/>
              </w:rPr>
            </w:pPr>
            <w:r w:rsidRPr="00F47AEA">
              <w:rPr>
                <w:sz w:val="20"/>
              </w:rPr>
              <w:t>Финансовые результаты</w:t>
            </w:r>
          </w:p>
        </w:tc>
        <w:tc>
          <w:tcPr>
            <w:tcW w:w="2454" w:type="pct"/>
          </w:tcPr>
          <w:p w:rsidR="00D31C48" w:rsidRPr="00F47AEA" w:rsidRDefault="00D31C48" w:rsidP="00F47AEA">
            <w:pPr>
              <w:spacing w:line="360" w:lineRule="auto"/>
              <w:jc w:val="both"/>
              <w:rPr>
                <w:sz w:val="20"/>
              </w:rPr>
            </w:pPr>
            <w:r w:rsidRPr="00F47AEA">
              <w:rPr>
                <w:sz w:val="20"/>
              </w:rPr>
              <w:t>Продажи</w:t>
            </w:r>
          </w:p>
          <w:p w:rsidR="0041068E" w:rsidRPr="00F47AEA" w:rsidRDefault="00D31C48" w:rsidP="00F47AEA">
            <w:pPr>
              <w:spacing w:line="360" w:lineRule="auto"/>
              <w:jc w:val="both"/>
              <w:rPr>
                <w:sz w:val="20"/>
              </w:rPr>
            </w:pPr>
            <w:r w:rsidRPr="00F47AEA">
              <w:rPr>
                <w:sz w:val="20"/>
              </w:rPr>
              <w:t>Прибыли и убытки</w:t>
            </w:r>
          </w:p>
        </w:tc>
        <w:tc>
          <w:tcPr>
            <w:tcW w:w="962" w:type="pct"/>
          </w:tcPr>
          <w:p w:rsidR="0041068E" w:rsidRPr="00F47AEA" w:rsidRDefault="00D31C48" w:rsidP="00F47AEA">
            <w:pPr>
              <w:spacing w:line="360" w:lineRule="auto"/>
              <w:jc w:val="both"/>
              <w:rPr>
                <w:sz w:val="20"/>
              </w:rPr>
            </w:pPr>
            <w:r w:rsidRPr="00F47AEA">
              <w:rPr>
                <w:sz w:val="20"/>
              </w:rPr>
              <w:t>90</w:t>
            </w:r>
          </w:p>
          <w:p w:rsidR="00D31C48" w:rsidRPr="00F47AEA" w:rsidRDefault="00D31C48" w:rsidP="00F47AEA">
            <w:pPr>
              <w:spacing w:line="360" w:lineRule="auto"/>
              <w:jc w:val="both"/>
              <w:rPr>
                <w:sz w:val="20"/>
              </w:rPr>
            </w:pPr>
            <w:r w:rsidRPr="00F47AEA">
              <w:rPr>
                <w:sz w:val="20"/>
              </w:rPr>
              <w:t>99</w:t>
            </w:r>
          </w:p>
        </w:tc>
      </w:tr>
    </w:tbl>
    <w:p w:rsidR="00A63F29" w:rsidRPr="00F47AEA" w:rsidRDefault="00A63F29" w:rsidP="00F47AEA">
      <w:pPr>
        <w:suppressAutoHyphens/>
        <w:spacing w:line="360" w:lineRule="auto"/>
        <w:ind w:firstLine="709"/>
        <w:jc w:val="both"/>
        <w:rPr>
          <w:sz w:val="28"/>
        </w:rPr>
      </w:pPr>
    </w:p>
    <w:p w:rsidR="00A63F29" w:rsidRPr="00F47AEA" w:rsidRDefault="00A63F29" w:rsidP="00F47AEA">
      <w:pPr>
        <w:suppressAutoHyphens/>
        <w:spacing w:line="360" w:lineRule="auto"/>
        <w:ind w:firstLine="709"/>
        <w:jc w:val="both"/>
        <w:rPr>
          <w:sz w:val="28"/>
        </w:rPr>
      </w:pPr>
      <w:r w:rsidRPr="00F47AEA">
        <w:rPr>
          <w:sz w:val="28"/>
        </w:rPr>
        <w:t>Организация самостоятельно разрабатывает рабочий план счетов на основе утвержденного плана. Она вправе из всей совокупности синтетических счетов выбрать действительно необходимые для себя, вводить (с разрешения Министерства финансов Российской Федерации) новые синтетические счета, используя свободные коды счетов.</w:t>
      </w:r>
    </w:p>
    <w:p w:rsidR="00A63F29" w:rsidRPr="00F47AEA" w:rsidRDefault="00A63F29" w:rsidP="00F47AEA">
      <w:pPr>
        <w:pStyle w:val="a3"/>
        <w:suppressAutoHyphens/>
        <w:spacing w:after="0" w:line="360" w:lineRule="auto"/>
        <w:ind w:firstLine="709"/>
        <w:jc w:val="both"/>
        <w:rPr>
          <w:rFonts w:ascii="Times New Roman" w:hAnsi="Times New Roman"/>
          <w:sz w:val="28"/>
          <w:szCs w:val="24"/>
        </w:rPr>
      </w:pPr>
      <w:r w:rsidRPr="00F47AEA">
        <w:rPr>
          <w:rFonts w:ascii="Times New Roman" w:hAnsi="Times New Roman"/>
          <w:sz w:val="28"/>
          <w:szCs w:val="24"/>
        </w:rPr>
        <w:t>На основе системы субсчетов, предусмотренной утвержденным Планом счетов и Инструкцией по применению Плана счетов, организации определяют перечень используемых субсчетов, при необходимости объединяя, исключая или добавляя новые субсчета, а также полную номенклатуру аналитических счетов и их кодовые обозначения.</w:t>
      </w:r>
    </w:p>
    <w:p w:rsidR="00A63F29" w:rsidRPr="00F47AEA" w:rsidRDefault="00A63F29" w:rsidP="00F47AEA">
      <w:pPr>
        <w:suppressAutoHyphens/>
        <w:spacing w:line="360" w:lineRule="auto"/>
        <w:ind w:firstLine="709"/>
        <w:jc w:val="both"/>
        <w:rPr>
          <w:sz w:val="28"/>
        </w:rPr>
      </w:pPr>
      <w:r w:rsidRPr="00F47AEA">
        <w:rPr>
          <w:sz w:val="28"/>
        </w:rPr>
        <w:t>В Указаниях по ведению бухгалтерского учета и отчетности и применению регистров бухгалтерского учета для субъектов малого предпринимательства для малых предприятий всех видов деятельности рекомендован для использования сокращенный План счетов бухгалтерского учета (в котором некоторые счета выполняют функции нескольких счетов типового Плана счетов).</w:t>
      </w:r>
    </w:p>
    <w:p w:rsidR="00B04E6D" w:rsidRPr="00F47AEA" w:rsidRDefault="00B04E6D" w:rsidP="00F47AEA">
      <w:pPr>
        <w:suppressAutoHyphens/>
        <w:spacing w:line="360" w:lineRule="auto"/>
        <w:ind w:firstLine="709"/>
        <w:jc w:val="both"/>
        <w:rPr>
          <w:sz w:val="28"/>
        </w:rPr>
      </w:pPr>
      <w:r w:rsidRPr="00F47AEA">
        <w:rPr>
          <w:sz w:val="28"/>
        </w:rPr>
        <w:t>Учётная форма бухгалтерского учёта малым предприятием может вестись:</w:t>
      </w:r>
    </w:p>
    <w:p w:rsidR="00B04E6D" w:rsidRPr="00F47AEA" w:rsidRDefault="00F47AEA" w:rsidP="00F47AEA">
      <w:pPr>
        <w:suppressAutoHyphens/>
        <w:spacing w:line="360" w:lineRule="auto"/>
        <w:ind w:firstLine="709"/>
        <w:jc w:val="both"/>
        <w:rPr>
          <w:sz w:val="28"/>
        </w:rPr>
      </w:pPr>
      <w:r>
        <w:rPr>
          <w:sz w:val="28"/>
        </w:rPr>
        <w:t>– </w:t>
      </w:r>
      <w:r w:rsidR="00B04E6D" w:rsidRPr="00F47AEA">
        <w:rPr>
          <w:sz w:val="28"/>
        </w:rPr>
        <w:t>по простой форме бухгалтерского учёта</w:t>
      </w:r>
      <w:r w:rsidR="00C36D08" w:rsidRPr="00F47AEA">
        <w:rPr>
          <w:sz w:val="28"/>
        </w:rPr>
        <w:t xml:space="preserve"> (без использования регистров бухгалтерского учёта имущества малого предприятия);</w:t>
      </w:r>
    </w:p>
    <w:p w:rsidR="00C36D08" w:rsidRPr="00F47AEA" w:rsidRDefault="00F47AEA" w:rsidP="00F47AEA">
      <w:pPr>
        <w:suppressAutoHyphens/>
        <w:spacing w:line="360" w:lineRule="auto"/>
        <w:ind w:firstLine="709"/>
        <w:jc w:val="both"/>
        <w:rPr>
          <w:sz w:val="28"/>
        </w:rPr>
      </w:pPr>
      <w:r>
        <w:rPr>
          <w:sz w:val="28"/>
        </w:rPr>
        <w:t>– </w:t>
      </w:r>
      <w:r w:rsidR="00C36D08" w:rsidRPr="00F47AEA">
        <w:rPr>
          <w:sz w:val="28"/>
        </w:rPr>
        <w:t>по форме бухгалтерского учёта с использованием регистров бухгалтерского учёта имущества малого предприятия).</w:t>
      </w:r>
    </w:p>
    <w:p w:rsidR="007E18F9" w:rsidRPr="00F47AEA" w:rsidRDefault="00C36D08" w:rsidP="00F47AEA">
      <w:pPr>
        <w:suppressAutoHyphens/>
        <w:spacing w:line="360" w:lineRule="auto"/>
        <w:ind w:firstLine="709"/>
        <w:jc w:val="both"/>
        <w:rPr>
          <w:sz w:val="28"/>
        </w:rPr>
      </w:pPr>
      <w:r w:rsidRPr="00F47AEA">
        <w:rPr>
          <w:sz w:val="28"/>
        </w:rPr>
        <w:t xml:space="preserve">Простую форму бухгалтерского учёта могут использовать малые </w:t>
      </w:r>
      <w:r w:rsidR="00305FF9" w:rsidRPr="00F47AEA">
        <w:rPr>
          <w:sz w:val="28"/>
        </w:rPr>
        <w:t>предприятия</w:t>
      </w:r>
      <w:r w:rsidRPr="00F47AEA">
        <w:rPr>
          <w:sz w:val="28"/>
        </w:rPr>
        <w:t>, которые совершают незначительное количество хозяйственных операций (как правило, не более 30 в месяц), не осуществляют производство продукции и работ, связанных с большими затратами материальных ресурсов. Эти предприятия ведут учёт всех операций путём их регистрации только в Книге (журнале) учёта фактов хозяйственной деятельности по форме №</w:t>
      </w:r>
      <w:r w:rsidR="00F47AEA">
        <w:rPr>
          <w:sz w:val="28"/>
        </w:rPr>
        <w:t> </w:t>
      </w:r>
      <w:r w:rsidR="00F47AEA" w:rsidRPr="00F47AEA">
        <w:rPr>
          <w:sz w:val="28"/>
        </w:rPr>
        <w:t>К</w:t>
      </w:r>
      <w:r w:rsidR="00F47AEA">
        <w:rPr>
          <w:sz w:val="28"/>
        </w:rPr>
        <w:noBreakHyphen/>
      </w:r>
      <w:r w:rsidR="00F47AEA" w:rsidRPr="00F47AEA">
        <w:rPr>
          <w:sz w:val="28"/>
        </w:rPr>
        <w:t>1</w:t>
      </w:r>
      <w:r w:rsidRPr="00F47AEA">
        <w:rPr>
          <w:sz w:val="28"/>
        </w:rPr>
        <w:t>.</w:t>
      </w:r>
    </w:p>
    <w:p w:rsidR="00C36D08" w:rsidRPr="00F47AEA" w:rsidRDefault="00C36D08" w:rsidP="00F47AEA">
      <w:pPr>
        <w:suppressAutoHyphens/>
        <w:spacing w:line="360" w:lineRule="auto"/>
        <w:ind w:firstLine="709"/>
        <w:jc w:val="both"/>
        <w:rPr>
          <w:sz w:val="28"/>
        </w:rPr>
      </w:pPr>
      <w:r w:rsidRPr="00F47AEA">
        <w:rPr>
          <w:sz w:val="28"/>
        </w:rPr>
        <w:t>Малое предприятие, осуществляющее производство продукции и работ, может применять для учёта финансово-хозяйственных операций следующие регистры бухгалтерского учёта:</w:t>
      </w:r>
    </w:p>
    <w:p w:rsidR="00305FF9" w:rsidRPr="00F47AEA" w:rsidRDefault="00305FF9" w:rsidP="00F47AEA">
      <w:pPr>
        <w:suppressAutoHyphens/>
        <w:spacing w:line="360" w:lineRule="auto"/>
        <w:ind w:firstLine="709"/>
        <w:jc w:val="both"/>
        <w:rPr>
          <w:sz w:val="28"/>
        </w:rPr>
      </w:pPr>
    </w:p>
    <w:p w:rsidR="00305FF9" w:rsidRPr="00F47AEA" w:rsidRDefault="00305FF9" w:rsidP="00F47AEA">
      <w:pPr>
        <w:suppressAutoHyphens/>
        <w:spacing w:line="360" w:lineRule="auto"/>
        <w:ind w:firstLine="709"/>
        <w:jc w:val="both"/>
        <w:rPr>
          <w:b/>
          <w:sz w:val="28"/>
        </w:rPr>
      </w:pPr>
      <w:r w:rsidRPr="00F47AEA">
        <w:rPr>
          <w:b/>
          <w:sz w:val="28"/>
        </w:rPr>
        <w:t>Перечень регистров бухгалтерского учёта</w:t>
      </w:r>
    </w:p>
    <w:tbl>
      <w:tblPr>
        <w:tblW w:w="4763"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5448"/>
      </w:tblGrid>
      <w:tr w:rsidR="00305FF9" w:rsidRPr="00F47AEA" w:rsidTr="00F47AEA">
        <w:trPr>
          <w:cantSplit/>
        </w:trPr>
        <w:tc>
          <w:tcPr>
            <w:tcW w:w="2013" w:type="pct"/>
          </w:tcPr>
          <w:p w:rsidR="00305FF9" w:rsidRPr="00F47AEA" w:rsidRDefault="00305FF9" w:rsidP="00F47AEA">
            <w:pPr>
              <w:spacing w:line="360" w:lineRule="auto"/>
              <w:jc w:val="both"/>
              <w:rPr>
                <w:b/>
                <w:sz w:val="20"/>
              </w:rPr>
            </w:pPr>
            <w:r w:rsidRPr="00F47AEA">
              <w:rPr>
                <w:b/>
                <w:sz w:val="20"/>
              </w:rPr>
              <w:t>Наименование хозяйственных средств и их источников</w:t>
            </w:r>
          </w:p>
        </w:tc>
        <w:tc>
          <w:tcPr>
            <w:tcW w:w="2987" w:type="pct"/>
            <w:vAlign w:val="center"/>
          </w:tcPr>
          <w:p w:rsidR="00305FF9" w:rsidRPr="00F47AEA" w:rsidRDefault="00305FF9" w:rsidP="00F47AEA">
            <w:pPr>
              <w:spacing w:line="360" w:lineRule="auto"/>
              <w:jc w:val="both"/>
              <w:rPr>
                <w:b/>
                <w:sz w:val="20"/>
              </w:rPr>
            </w:pPr>
            <w:r w:rsidRPr="00F47AEA">
              <w:rPr>
                <w:b/>
                <w:sz w:val="20"/>
              </w:rPr>
              <w:t>Наименование регистров</w:t>
            </w:r>
          </w:p>
        </w:tc>
      </w:tr>
      <w:tr w:rsidR="00305FF9" w:rsidRPr="00F47AEA" w:rsidTr="00F47AEA">
        <w:trPr>
          <w:cantSplit/>
        </w:trPr>
        <w:tc>
          <w:tcPr>
            <w:tcW w:w="2013" w:type="pct"/>
          </w:tcPr>
          <w:p w:rsidR="00305FF9" w:rsidRPr="00F47AEA" w:rsidRDefault="00305FF9" w:rsidP="00F47AEA">
            <w:pPr>
              <w:spacing w:line="360" w:lineRule="auto"/>
              <w:jc w:val="both"/>
              <w:rPr>
                <w:sz w:val="20"/>
              </w:rPr>
            </w:pPr>
            <w:r w:rsidRPr="00F47AEA">
              <w:rPr>
                <w:sz w:val="20"/>
              </w:rPr>
              <w:t>Основные средства</w:t>
            </w:r>
          </w:p>
        </w:tc>
        <w:tc>
          <w:tcPr>
            <w:tcW w:w="2987" w:type="pct"/>
          </w:tcPr>
          <w:p w:rsidR="00305FF9" w:rsidRPr="00F47AEA" w:rsidRDefault="00DC0502" w:rsidP="00F47AEA">
            <w:pPr>
              <w:spacing w:line="360" w:lineRule="auto"/>
              <w:jc w:val="both"/>
              <w:rPr>
                <w:sz w:val="20"/>
              </w:rPr>
            </w:pPr>
            <w:r w:rsidRPr="00F47AEA">
              <w:rPr>
                <w:sz w:val="20"/>
              </w:rPr>
              <w:t>Ведомость учёта основных средств, начисленных амортизационных отчислений (износа) – форма №</w:t>
            </w:r>
            <w:r w:rsidR="00F47AEA" w:rsidRPr="00F47AEA">
              <w:rPr>
                <w:sz w:val="20"/>
              </w:rPr>
              <w:t> В</w:t>
            </w:r>
            <w:r w:rsidR="00F47AEA" w:rsidRPr="00F47AEA">
              <w:rPr>
                <w:sz w:val="20"/>
              </w:rPr>
              <w:noBreakHyphen/>
              <w:t>1</w:t>
            </w:r>
          </w:p>
          <w:p w:rsidR="00DC0502" w:rsidRPr="00F47AEA" w:rsidRDefault="00DC0502" w:rsidP="00F47AEA">
            <w:pPr>
              <w:spacing w:line="360" w:lineRule="auto"/>
              <w:jc w:val="both"/>
              <w:rPr>
                <w:sz w:val="20"/>
              </w:rPr>
            </w:pPr>
            <w:r w:rsidRPr="00F47AEA">
              <w:rPr>
                <w:sz w:val="20"/>
              </w:rPr>
              <w:t>Учёт ведётся по счёту 01</w:t>
            </w:r>
          </w:p>
        </w:tc>
      </w:tr>
      <w:tr w:rsidR="00305FF9" w:rsidRPr="00F47AEA" w:rsidTr="00F47AEA">
        <w:trPr>
          <w:cantSplit/>
        </w:trPr>
        <w:tc>
          <w:tcPr>
            <w:tcW w:w="2013" w:type="pct"/>
          </w:tcPr>
          <w:p w:rsidR="00305FF9" w:rsidRPr="00F47AEA" w:rsidRDefault="00305FF9" w:rsidP="00F47AEA">
            <w:pPr>
              <w:spacing w:line="360" w:lineRule="auto"/>
              <w:jc w:val="both"/>
              <w:rPr>
                <w:sz w:val="20"/>
              </w:rPr>
            </w:pPr>
            <w:r w:rsidRPr="00F47AEA">
              <w:rPr>
                <w:sz w:val="20"/>
              </w:rPr>
              <w:t>Материалы, товары, готовая продукция, суммы НДС, уплаченного по ценностям</w:t>
            </w:r>
          </w:p>
        </w:tc>
        <w:tc>
          <w:tcPr>
            <w:tcW w:w="2987" w:type="pct"/>
          </w:tcPr>
          <w:p w:rsidR="00305FF9" w:rsidRPr="00F47AEA" w:rsidRDefault="00DC0502" w:rsidP="00F47AEA">
            <w:pPr>
              <w:spacing w:line="360" w:lineRule="auto"/>
              <w:jc w:val="both"/>
              <w:rPr>
                <w:sz w:val="20"/>
              </w:rPr>
            </w:pPr>
            <w:r w:rsidRPr="00F47AEA">
              <w:rPr>
                <w:sz w:val="20"/>
              </w:rPr>
              <w:t>Ведомость учёта производственных запасов и товаров, а также НДС, уплаченного по ценностям – форма №</w:t>
            </w:r>
            <w:r w:rsidR="00F47AEA" w:rsidRPr="00F47AEA">
              <w:rPr>
                <w:sz w:val="20"/>
              </w:rPr>
              <w:t> В</w:t>
            </w:r>
            <w:r w:rsidR="00F47AEA" w:rsidRPr="00F47AEA">
              <w:rPr>
                <w:sz w:val="20"/>
              </w:rPr>
              <w:noBreakHyphen/>
              <w:t>2</w:t>
            </w:r>
          </w:p>
          <w:p w:rsidR="00DC0502" w:rsidRPr="00F47AEA" w:rsidRDefault="00DC0502" w:rsidP="00F47AEA">
            <w:pPr>
              <w:spacing w:line="360" w:lineRule="auto"/>
              <w:jc w:val="both"/>
              <w:rPr>
                <w:sz w:val="20"/>
              </w:rPr>
            </w:pPr>
            <w:r w:rsidRPr="00F47AEA">
              <w:rPr>
                <w:sz w:val="20"/>
              </w:rPr>
              <w:t>Учёт ведётся по счетам 10, 19, 41</w:t>
            </w:r>
          </w:p>
        </w:tc>
      </w:tr>
      <w:tr w:rsidR="00305FF9" w:rsidRPr="00F47AEA" w:rsidTr="00F47AEA">
        <w:trPr>
          <w:cantSplit/>
        </w:trPr>
        <w:tc>
          <w:tcPr>
            <w:tcW w:w="2013" w:type="pct"/>
          </w:tcPr>
          <w:p w:rsidR="00305FF9" w:rsidRPr="00F47AEA" w:rsidRDefault="00305FF9" w:rsidP="00F47AEA">
            <w:pPr>
              <w:spacing w:line="360" w:lineRule="auto"/>
              <w:jc w:val="both"/>
              <w:rPr>
                <w:sz w:val="20"/>
              </w:rPr>
            </w:pPr>
            <w:r w:rsidRPr="00F47AEA">
              <w:rPr>
                <w:sz w:val="20"/>
              </w:rPr>
              <w:t>Затраты на производство продукции и вложения во внеоборотные активы</w:t>
            </w:r>
          </w:p>
        </w:tc>
        <w:tc>
          <w:tcPr>
            <w:tcW w:w="2987" w:type="pct"/>
          </w:tcPr>
          <w:p w:rsidR="00305FF9" w:rsidRPr="00F47AEA" w:rsidRDefault="00DC0502" w:rsidP="00F47AEA">
            <w:pPr>
              <w:spacing w:line="360" w:lineRule="auto"/>
              <w:jc w:val="both"/>
              <w:rPr>
                <w:sz w:val="20"/>
              </w:rPr>
            </w:pPr>
            <w:r w:rsidRPr="00F47AEA">
              <w:rPr>
                <w:sz w:val="20"/>
              </w:rPr>
              <w:t>Ведомость учёта затрат на производство – форма В</w:t>
            </w:r>
            <w:r w:rsidR="00F47AEA" w:rsidRPr="00F47AEA">
              <w:rPr>
                <w:sz w:val="20"/>
              </w:rPr>
              <w:noBreakHyphen/>
              <w:t>3</w:t>
            </w:r>
          </w:p>
          <w:p w:rsidR="00DC0502" w:rsidRPr="00F47AEA" w:rsidRDefault="00DC0502" w:rsidP="00F47AEA">
            <w:pPr>
              <w:spacing w:line="360" w:lineRule="auto"/>
              <w:jc w:val="both"/>
              <w:rPr>
                <w:sz w:val="20"/>
              </w:rPr>
            </w:pPr>
            <w:r w:rsidRPr="00F47AEA">
              <w:rPr>
                <w:sz w:val="20"/>
              </w:rPr>
              <w:t>Учёт ведётся по счетам 08, 20</w:t>
            </w:r>
          </w:p>
        </w:tc>
      </w:tr>
      <w:tr w:rsidR="00305FF9" w:rsidRPr="00F47AEA" w:rsidTr="00F47AEA">
        <w:trPr>
          <w:cantSplit/>
        </w:trPr>
        <w:tc>
          <w:tcPr>
            <w:tcW w:w="2013" w:type="pct"/>
          </w:tcPr>
          <w:p w:rsidR="00305FF9" w:rsidRPr="00F47AEA" w:rsidRDefault="00305FF9" w:rsidP="00F47AEA">
            <w:pPr>
              <w:spacing w:line="360" w:lineRule="auto"/>
              <w:jc w:val="both"/>
              <w:rPr>
                <w:sz w:val="20"/>
              </w:rPr>
            </w:pPr>
            <w:r w:rsidRPr="00F47AEA">
              <w:rPr>
                <w:sz w:val="20"/>
              </w:rPr>
              <w:t>Кассовые операции по расчётному (валютному) счёту, уставному капиталу, амортизация основных средств, по кредитам и заёмным средствам</w:t>
            </w:r>
          </w:p>
        </w:tc>
        <w:tc>
          <w:tcPr>
            <w:tcW w:w="2987" w:type="pct"/>
          </w:tcPr>
          <w:p w:rsidR="00305FF9" w:rsidRPr="00F47AEA" w:rsidRDefault="00DC0502" w:rsidP="00F47AEA">
            <w:pPr>
              <w:spacing w:line="360" w:lineRule="auto"/>
              <w:jc w:val="both"/>
              <w:rPr>
                <w:sz w:val="20"/>
              </w:rPr>
            </w:pPr>
            <w:r w:rsidRPr="00F47AEA">
              <w:rPr>
                <w:sz w:val="20"/>
              </w:rPr>
              <w:t>Ведомость учёта денежных средств и фондов</w:t>
            </w:r>
            <w:r w:rsidR="0044401A" w:rsidRPr="00F47AEA">
              <w:rPr>
                <w:sz w:val="20"/>
              </w:rPr>
              <w:t xml:space="preserve"> – форма В</w:t>
            </w:r>
            <w:r w:rsidR="00F47AEA" w:rsidRPr="00F47AEA">
              <w:rPr>
                <w:sz w:val="20"/>
              </w:rPr>
              <w:noBreakHyphen/>
              <w:t>4</w:t>
            </w:r>
          </w:p>
          <w:p w:rsidR="0044401A" w:rsidRPr="00F47AEA" w:rsidRDefault="0044401A" w:rsidP="00F47AEA">
            <w:pPr>
              <w:spacing w:line="360" w:lineRule="auto"/>
              <w:jc w:val="both"/>
              <w:rPr>
                <w:sz w:val="20"/>
              </w:rPr>
            </w:pPr>
            <w:r w:rsidRPr="00F47AEA">
              <w:rPr>
                <w:sz w:val="20"/>
              </w:rPr>
              <w:t xml:space="preserve">Учёт ведётся </w:t>
            </w:r>
            <w:r w:rsidR="00D83B23" w:rsidRPr="00F47AEA">
              <w:rPr>
                <w:sz w:val="20"/>
              </w:rPr>
              <w:t>по</w:t>
            </w:r>
            <w:r w:rsidRPr="00F47AEA">
              <w:rPr>
                <w:sz w:val="20"/>
              </w:rPr>
              <w:t xml:space="preserve"> счетам 02, 50, 51, 52, 66, 80</w:t>
            </w:r>
          </w:p>
        </w:tc>
      </w:tr>
      <w:tr w:rsidR="00305FF9" w:rsidRPr="00F47AEA" w:rsidTr="00F47AEA">
        <w:trPr>
          <w:cantSplit/>
        </w:trPr>
        <w:tc>
          <w:tcPr>
            <w:tcW w:w="2013" w:type="pct"/>
          </w:tcPr>
          <w:p w:rsidR="00305FF9" w:rsidRPr="00F47AEA" w:rsidRDefault="00DC0502" w:rsidP="00F47AEA">
            <w:pPr>
              <w:spacing w:line="360" w:lineRule="auto"/>
              <w:jc w:val="both"/>
              <w:rPr>
                <w:sz w:val="20"/>
              </w:rPr>
            </w:pPr>
            <w:r w:rsidRPr="00F47AEA">
              <w:rPr>
                <w:sz w:val="20"/>
              </w:rPr>
              <w:t>Финансовые вложения, расчёты по налогам и сборам, по страхованию и с разными дебиторами и кредиторами, по прибыли и её использованию</w:t>
            </w:r>
          </w:p>
        </w:tc>
        <w:tc>
          <w:tcPr>
            <w:tcW w:w="2987" w:type="pct"/>
          </w:tcPr>
          <w:p w:rsidR="00305FF9" w:rsidRPr="00F47AEA" w:rsidRDefault="00D83B23" w:rsidP="00F47AEA">
            <w:pPr>
              <w:spacing w:line="360" w:lineRule="auto"/>
              <w:jc w:val="both"/>
              <w:rPr>
                <w:sz w:val="20"/>
              </w:rPr>
            </w:pPr>
            <w:r w:rsidRPr="00F47AEA">
              <w:rPr>
                <w:sz w:val="20"/>
              </w:rPr>
              <w:t>Ведомость учёта расчётов и прочих операций – форма №</w:t>
            </w:r>
            <w:r w:rsidR="00F47AEA" w:rsidRPr="00F47AEA">
              <w:rPr>
                <w:sz w:val="20"/>
              </w:rPr>
              <w:t> В</w:t>
            </w:r>
            <w:r w:rsidR="00F47AEA" w:rsidRPr="00F47AEA">
              <w:rPr>
                <w:sz w:val="20"/>
              </w:rPr>
              <w:noBreakHyphen/>
              <w:t>5</w:t>
            </w:r>
          </w:p>
          <w:p w:rsidR="00D83B23" w:rsidRPr="00F47AEA" w:rsidRDefault="00D83B23" w:rsidP="00F47AEA">
            <w:pPr>
              <w:spacing w:line="360" w:lineRule="auto"/>
              <w:jc w:val="both"/>
              <w:rPr>
                <w:sz w:val="20"/>
              </w:rPr>
            </w:pPr>
            <w:r w:rsidRPr="00F47AEA">
              <w:rPr>
                <w:sz w:val="20"/>
              </w:rPr>
              <w:t>Учёт ведётся по счетам 55, 58, 68, 69, 76, 83, 84, 99</w:t>
            </w:r>
          </w:p>
        </w:tc>
      </w:tr>
      <w:tr w:rsidR="00305FF9" w:rsidRPr="00F47AEA" w:rsidTr="00F47AEA">
        <w:trPr>
          <w:cantSplit/>
        </w:trPr>
        <w:tc>
          <w:tcPr>
            <w:tcW w:w="2013" w:type="pct"/>
          </w:tcPr>
          <w:p w:rsidR="00305FF9" w:rsidRPr="00F47AEA" w:rsidRDefault="00DC0502" w:rsidP="00F47AEA">
            <w:pPr>
              <w:spacing w:line="360" w:lineRule="auto"/>
              <w:jc w:val="both"/>
              <w:rPr>
                <w:sz w:val="20"/>
              </w:rPr>
            </w:pPr>
            <w:r w:rsidRPr="00F47AEA">
              <w:rPr>
                <w:sz w:val="20"/>
              </w:rPr>
              <w:t>Процесс продажи</w:t>
            </w:r>
          </w:p>
        </w:tc>
        <w:tc>
          <w:tcPr>
            <w:tcW w:w="2987" w:type="pct"/>
          </w:tcPr>
          <w:p w:rsidR="00305FF9" w:rsidRPr="00F47AEA" w:rsidRDefault="00D83B23" w:rsidP="00F47AEA">
            <w:pPr>
              <w:spacing w:line="360" w:lineRule="auto"/>
              <w:jc w:val="both"/>
              <w:rPr>
                <w:sz w:val="20"/>
              </w:rPr>
            </w:pPr>
            <w:r w:rsidRPr="00F47AEA">
              <w:rPr>
                <w:sz w:val="20"/>
              </w:rPr>
              <w:t>Ведомость учёта реализации – форма №</w:t>
            </w:r>
            <w:r w:rsidR="00F47AEA" w:rsidRPr="00F47AEA">
              <w:rPr>
                <w:sz w:val="20"/>
              </w:rPr>
              <w:t> В</w:t>
            </w:r>
            <w:r w:rsidR="00F47AEA" w:rsidRPr="00F47AEA">
              <w:rPr>
                <w:sz w:val="20"/>
              </w:rPr>
              <w:noBreakHyphen/>
              <w:t>6</w:t>
            </w:r>
            <w:r w:rsidRPr="00F47AEA">
              <w:rPr>
                <w:sz w:val="20"/>
              </w:rPr>
              <w:t xml:space="preserve"> (оплата)</w:t>
            </w:r>
          </w:p>
          <w:p w:rsidR="00D83B23" w:rsidRPr="00F47AEA" w:rsidRDefault="00D83B23" w:rsidP="00F47AEA">
            <w:pPr>
              <w:spacing w:line="360" w:lineRule="auto"/>
              <w:jc w:val="both"/>
              <w:rPr>
                <w:sz w:val="20"/>
              </w:rPr>
            </w:pPr>
            <w:r w:rsidRPr="00F47AEA">
              <w:rPr>
                <w:sz w:val="20"/>
              </w:rPr>
              <w:t>Ведомость учёта расчётов и прочих операций – форма №</w:t>
            </w:r>
            <w:r w:rsidR="00F47AEA" w:rsidRPr="00F47AEA">
              <w:rPr>
                <w:sz w:val="20"/>
              </w:rPr>
              <w:t> В</w:t>
            </w:r>
            <w:r w:rsidR="00F47AEA" w:rsidRPr="00F47AEA">
              <w:rPr>
                <w:sz w:val="20"/>
              </w:rPr>
              <w:noBreakHyphen/>
              <w:t>6</w:t>
            </w:r>
            <w:r w:rsidRPr="00F47AEA">
              <w:rPr>
                <w:sz w:val="20"/>
              </w:rPr>
              <w:t xml:space="preserve"> (отгрузка)</w:t>
            </w:r>
          </w:p>
          <w:p w:rsidR="00D83B23" w:rsidRPr="00F47AEA" w:rsidRDefault="00D83B23" w:rsidP="00F47AEA">
            <w:pPr>
              <w:spacing w:line="360" w:lineRule="auto"/>
              <w:jc w:val="both"/>
              <w:rPr>
                <w:sz w:val="20"/>
              </w:rPr>
            </w:pPr>
            <w:r w:rsidRPr="00F47AEA">
              <w:rPr>
                <w:sz w:val="20"/>
              </w:rPr>
              <w:t>Учёт ведётся по счёту 90</w:t>
            </w:r>
          </w:p>
        </w:tc>
      </w:tr>
      <w:tr w:rsidR="00305FF9" w:rsidRPr="00F47AEA" w:rsidTr="00F47AEA">
        <w:trPr>
          <w:cantSplit/>
        </w:trPr>
        <w:tc>
          <w:tcPr>
            <w:tcW w:w="2013" w:type="pct"/>
          </w:tcPr>
          <w:p w:rsidR="00305FF9" w:rsidRPr="00F47AEA" w:rsidRDefault="00DC0502" w:rsidP="00F47AEA">
            <w:pPr>
              <w:spacing w:line="360" w:lineRule="auto"/>
              <w:jc w:val="both"/>
              <w:rPr>
                <w:sz w:val="20"/>
              </w:rPr>
            </w:pPr>
            <w:r w:rsidRPr="00F47AEA">
              <w:rPr>
                <w:sz w:val="20"/>
              </w:rPr>
              <w:t>Расчёты с поставщиками</w:t>
            </w:r>
          </w:p>
        </w:tc>
        <w:tc>
          <w:tcPr>
            <w:tcW w:w="2987" w:type="pct"/>
          </w:tcPr>
          <w:p w:rsidR="00305FF9" w:rsidRPr="00F47AEA" w:rsidRDefault="00D83B23" w:rsidP="00F47AEA">
            <w:pPr>
              <w:spacing w:line="360" w:lineRule="auto"/>
              <w:jc w:val="both"/>
              <w:rPr>
                <w:sz w:val="20"/>
              </w:rPr>
            </w:pPr>
            <w:r w:rsidRPr="00F47AEA">
              <w:rPr>
                <w:sz w:val="20"/>
              </w:rPr>
              <w:t>Ведомость учёта расчётов с поставщиками – форма №</w:t>
            </w:r>
            <w:r w:rsidR="00F47AEA" w:rsidRPr="00F47AEA">
              <w:rPr>
                <w:sz w:val="20"/>
              </w:rPr>
              <w:t> В</w:t>
            </w:r>
            <w:r w:rsidR="00F47AEA" w:rsidRPr="00F47AEA">
              <w:rPr>
                <w:sz w:val="20"/>
              </w:rPr>
              <w:noBreakHyphen/>
              <w:t>7</w:t>
            </w:r>
          </w:p>
          <w:p w:rsidR="00D83B23" w:rsidRPr="00F47AEA" w:rsidRDefault="00D83B23" w:rsidP="00F47AEA">
            <w:pPr>
              <w:spacing w:line="360" w:lineRule="auto"/>
              <w:jc w:val="both"/>
              <w:rPr>
                <w:sz w:val="20"/>
              </w:rPr>
            </w:pPr>
            <w:r w:rsidRPr="00F47AEA">
              <w:rPr>
                <w:sz w:val="20"/>
              </w:rPr>
              <w:t>Учёт ведётся по счёту 60</w:t>
            </w:r>
          </w:p>
        </w:tc>
      </w:tr>
      <w:tr w:rsidR="00305FF9" w:rsidRPr="00F47AEA" w:rsidTr="00F47AEA">
        <w:trPr>
          <w:cantSplit/>
        </w:trPr>
        <w:tc>
          <w:tcPr>
            <w:tcW w:w="2013" w:type="pct"/>
          </w:tcPr>
          <w:p w:rsidR="00305FF9" w:rsidRPr="00F47AEA" w:rsidRDefault="00DC0502" w:rsidP="00F47AEA">
            <w:pPr>
              <w:spacing w:line="360" w:lineRule="auto"/>
              <w:jc w:val="both"/>
              <w:rPr>
                <w:sz w:val="20"/>
              </w:rPr>
            </w:pPr>
            <w:r w:rsidRPr="00F47AEA">
              <w:rPr>
                <w:sz w:val="20"/>
              </w:rPr>
              <w:t>Расчёты с персоналом по оплате труда</w:t>
            </w:r>
          </w:p>
        </w:tc>
        <w:tc>
          <w:tcPr>
            <w:tcW w:w="2987" w:type="pct"/>
          </w:tcPr>
          <w:p w:rsidR="00305FF9" w:rsidRPr="00F47AEA" w:rsidRDefault="00D83B23" w:rsidP="00F47AEA">
            <w:pPr>
              <w:spacing w:line="360" w:lineRule="auto"/>
              <w:jc w:val="both"/>
              <w:rPr>
                <w:sz w:val="20"/>
              </w:rPr>
            </w:pPr>
            <w:r w:rsidRPr="00F47AEA">
              <w:rPr>
                <w:sz w:val="20"/>
              </w:rPr>
              <w:t>Ведомость учёта оплаты труда – форма №</w:t>
            </w:r>
            <w:r w:rsidR="00F47AEA" w:rsidRPr="00F47AEA">
              <w:rPr>
                <w:sz w:val="20"/>
              </w:rPr>
              <w:t> В</w:t>
            </w:r>
            <w:r w:rsidR="00F47AEA" w:rsidRPr="00F47AEA">
              <w:rPr>
                <w:sz w:val="20"/>
              </w:rPr>
              <w:noBreakHyphen/>
              <w:t>8</w:t>
            </w:r>
          </w:p>
          <w:p w:rsidR="00D83B23" w:rsidRPr="00F47AEA" w:rsidRDefault="00D83B23" w:rsidP="00F47AEA">
            <w:pPr>
              <w:spacing w:line="360" w:lineRule="auto"/>
              <w:jc w:val="both"/>
              <w:rPr>
                <w:sz w:val="20"/>
              </w:rPr>
            </w:pPr>
            <w:r w:rsidRPr="00F47AEA">
              <w:rPr>
                <w:sz w:val="20"/>
              </w:rPr>
              <w:t>Учёт ведётся по счёту 70</w:t>
            </w:r>
          </w:p>
        </w:tc>
      </w:tr>
      <w:tr w:rsidR="00305FF9" w:rsidRPr="00F47AEA" w:rsidTr="00F47AEA">
        <w:trPr>
          <w:cantSplit/>
        </w:trPr>
        <w:tc>
          <w:tcPr>
            <w:tcW w:w="2013" w:type="pct"/>
          </w:tcPr>
          <w:p w:rsidR="00305FF9" w:rsidRPr="00F47AEA" w:rsidRDefault="00DC0502" w:rsidP="00F47AEA">
            <w:pPr>
              <w:spacing w:line="360" w:lineRule="auto"/>
              <w:jc w:val="both"/>
              <w:rPr>
                <w:sz w:val="20"/>
              </w:rPr>
            </w:pPr>
            <w:r w:rsidRPr="00F47AEA">
              <w:rPr>
                <w:sz w:val="20"/>
              </w:rPr>
              <w:t>Свод оборотов по счетам бухгалтерского учёта за отчётный период</w:t>
            </w:r>
          </w:p>
        </w:tc>
        <w:tc>
          <w:tcPr>
            <w:tcW w:w="2987" w:type="pct"/>
          </w:tcPr>
          <w:p w:rsidR="00305FF9" w:rsidRPr="00F47AEA" w:rsidRDefault="00D83B23" w:rsidP="00F47AEA">
            <w:pPr>
              <w:spacing w:line="360" w:lineRule="auto"/>
              <w:jc w:val="both"/>
              <w:rPr>
                <w:sz w:val="20"/>
              </w:rPr>
            </w:pPr>
            <w:r w:rsidRPr="00F47AEA">
              <w:rPr>
                <w:sz w:val="20"/>
              </w:rPr>
              <w:t>Ведомость (шахматная) – форма №</w:t>
            </w:r>
            <w:r w:rsidR="00F47AEA" w:rsidRPr="00F47AEA">
              <w:rPr>
                <w:sz w:val="20"/>
              </w:rPr>
              <w:t> В</w:t>
            </w:r>
            <w:r w:rsidR="00F47AEA" w:rsidRPr="00F47AEA">
              <w:rPr>
                <w:sz w:val="20"/>
              </w:rPr>
              <w:noBreakHyphen/>
              <w:t>9</w:t>
            </w:r>
          </w:p>
        </w:tc>
      </w:tr>
    </w:tbl>
    <w:p w:rsidR="00305FF9" w:rsidRPr="00F47AEA" w:rsidRDefault="00305FF9" w:rsidP="00F47AEA">
      <w:pPr>
        <w:suppressAutoHyphens/>
        <w:spacing w:line="360" w:lineRule="auto"/>
        <w:ind w:firstLine="709"/>
        <w:jc w:val="both"/>
        <w:rPr>
          <w:b/>
          <w:sz w:val="28"/>
        </w:rPr>
      </w:pPr>
    </w:p>
    <w:p w:rsidR="00D83B23" w:rsidRPr="00F47AEA" w:rsidRDefault="00D83B23" w:rsidP="00F47AEA">
      <w:pPr>
        <w:suppressAutoHyphens/>
        <w:spacing w:line="360" w:lineRule="auto"/>
        <w:ind w:firstLine="709"/>
        <w:jc w:val="both"/>
        <w:rPr>
          <w:sz w:val="28"/>
        </w:rPr>
      </w:pPr>
      <w:r w:rsidRPr="00F47AEA">
        <w:rPr>
          <w:sz w:val="28"/>
        </w:rPr>
        <w:t>Каждая ведомость применяется для учёта операций по одному синтетическому счёту. Записи хозяйственных операций в ведомости ведутся на основании первичных и сводных документов. При открытии ведомости в ней отражают сальдо на начало отчётного периода по каждому виду материальных</w:t>
      </w:r>
      <w:r w:rsidR="00F47AEA">
        <w:rPr>
          <w:sz w:val="28"/>
        </w:rPr>
        <w:t xml:space="preserve"> </w:t>
      </w:r>
      <w:r w:rsidR="000940BC" w:rsidRPr="00F47AEA">
        <w:rPr>
          <w:sz w:val="28"/>
        </w:rPr>
        <w:t>ценностей, основных и денежных средств и др. Хозяйственные операции в ведомостях отражаются по дебету с указанием номера кредитуемого счёта и по кредиту корреспондирующего счёта с аналогичной записью номера дебетуемого счёта.</w:t>
      </w:r>
    </w:p>
    <w:p w:rsidR="000940BC" w:rsidRPr="00F47AEA" w:rsidRDefault="000940BC" w:rsidP="00F47AEA">
      <w:pPr>
        <w:suppressAutoHyphens/>
        <w:spacing w:line="360" w:lineRule="auto"/>
        <w:ind w:firstLine="709"/>
        <w:jc w:val="both"/>
        <w:rPr>
          <w:sz w:val="28"/>
        </w:rPr>
      </w:pPr>
      <w:r w:rsidRPr="00F47AEA">
        <w:rPr>
          <w:sz w:val="28"/>
        </w:rPr>
        <w:t>Обобщение месячных итогов финансово-хозяйственной деятельности малого предприятия, отражённых в ведомостях, осуществляется в шахматной ведомости формы</w:t>
      </w:r>
      <w:r w:rsidR="00F47AEA" w:rsidRPr="00F47AEA">
        <w:rPr>
          <w:sz w:val="28"/>
        </w:rPr>
        <w:t xml:space="preserve"> «</w:t>
      </w:r>
      <w:r w:rsidRPr="00F47AEA">
        <w:rPr>
          <w:sz w:val="28"/>
        </w:rPr>
        <w:t>В</w:t>
      </w:r>
      <w:r w:rsidR="00F47AEA">
        <w:rPr>
          <w:sz w:val="28"/>
        </w:rPr>
        <w:noBreakHyphen/>
      </w:r>
      <w:r w:rsidR="00F47AEA" w:rsidRPr="00F47AEA">
        <w:rPr>
          <w:sz w:val="28"/>
        </w:rPr>
        <w:t>9</w:t>
      </w:r>
      <w:r w:rsidRPr="00F47AEA">
        <w:rPr>
          <w:sz w:val="28"/>
        </w:rPr>
        <w:t>, где по каждому синтнтическому счёту выводят обороты по дебету и кредиту. На основании данных оборотов синтетических счетов ведомости (форма №</w:t>
      </w:r>
      <w:r w:rsidR="00F47AEA">
        <w:rPr>
          <w:sz w:val="28"/>
        </w:rPr>
        <w:t> </w:t>
      </w:r>
      <w:r w:rsidR="00F47AEA" w:rsidRPr="00F47AEA">
        <w:rPr>
          <w:sz w:val="28"/>
        </w:rPr>
        <w:t>В</w:t>
      </w:r>
      <w:r w:rsidR="00F47AEA">
        <w:rPr>
          <w:sz w:val="28"/>
        </w:rPr>
        <w:noBreakHyphen/>
      </w:r>
      <w:r w:rsidR="00F47AEA" w:rsidRPr="00F47AEA">
        <w:rPr>
          <w:sz w:val="28"/>
        </w:rPr>
        <w:t>9</w:t>
      </w:r>
      <w:r w:rsidRPr="00F47AEA">
        <w:rPr>
          <w:sz w:val="28"/>
        </w:rPr>
        <w:t>) за месяц составляется оборотная ведомость по синтетическим счетам, данные которой используют для составления бухгалтерского баланса.</w:t>
      </w:r>
    </w:p>
    <w:p w:rsidR="000940BC" w:rsidRPr="00F47AEA" w:rsidRDefault="000940BC" w:rsidP="00F47AEA">
      <w:pPr>
        <w:suppressAutoHyphens/>
        <w:spacing w:line="360" w:lineRule="auto"/>
        <w:ind w:firstLine="709"/>
        <w:jc w:val="both"/>
        <w:rPr>
          <w:sz w:val="28"/>
        </w:rPr>
      </w:pPr>
    </w:p>
    <w:p w:rsidR="00017866" w:rsidRPr="00F47AEA" w:rsidRDefault="00F47AEA" w:rsidP="00F47AEA">
      <w:pPr>
        <w:pStyle w:val="a3"/>
        <w:numPr>
          <w:ilvl w:val="0"/>
          <w:numId w:val="4"/>
        </w:numPr>
        <w:suppressAutoHyphens/>
        <w:spacing w:after="0" w:line="360" w:lineRule="auto"/>
        <w:ind w:left="0" w:firstLine="709"/>
        <w:jc w:val="both"/>
        <w:rPr>
          <w:rFonts w:ascii="Times New Roman" w:hAnsi="Times New Roman"/>
          <w:b/>
          <w:bCs/>
          <w:sz w:val="28"/>
          <w:szCs w:val="24"/>
        </w:rPr>
      </w:pPr>
      <w:r>
        <w:rPr>
          <w:rFonts w:ascii="Times New Roman" w:hAnsi="Times New Roman"/>
          <w:b/>
          <w:sz w:val="28"/>
          <w:szCs w:val="24"/>
        </w:rPr>
        <w:t>Формирование учётной политики</w:t>
      </w:r>
    </w:p>
    <w:p w:rsidR="00F47AEA" w:rsidRDefault="00F47AEA" w:rsidP="00F47AEA">
      <w:pPr>
        <w:pStyle w:val="a3"/>
        <w:suppressAutoHyphens/>
        <w:spacing w:after="0" w:line="360" w:lineRule="auto"/>
        <w:ind w:firstLine="709"/>
        <w:jc w:val="both"/>
        <w:rPr>
          <w:rFonts w:ascii="Times New Roman" w:hAnsi="Times New Roman"/>
          <w:sz w:val="28"/>
          <w:szCs w:val="24"/>
        </w:rPr>
      </w:pPr>
    </w:p>
    <w:p w:rsidR="004C1972" w:rsidRPr="00F47AEA" w:rsidRDefault="004C1972" w:rsidP="00F47AEA">
      <w:pPr>
        <w:pStyle w:val="a3"/>
        <w:suppressAutoHyphens/>
        <w:spacing w:after="0" w:line="360" w:lineRule="auto"/>
        <w:ind w:firstLine="709"/>
        <w:jc w:val="both"/>
        <w:rPr>
          <w:rFonts w:ascii="Times New Roman" w:hAnsi="Times New Roman"/>
          <w:sz w:val="28"/>
          <w:szCs w:val="24"/>
        </w:rPr>
      </w:pPr>
      <w:r w:rsidRPr="00F47AEA">
        <w:rPr>
          <w:rFonts w:ascii="Times New Roman" w:hAnsi="Times New Roman"/>
          <w:sz w:val="28"/>
          <w:szCs w:val="24"/>
        </w:rPr>
        <w:t xml:space="preserve">Согласно </w:t>
      </w:r>
      <w:r w:rsidR="00F47AEA" w:rsidRPr="00F47AEA">
        <w:rPr>
          <w:rFonts w:ascii="Times New Roman" w:hAnsi="Times New Roman"/>
          <w:sz w:val="28"/>
          <w:szCs w:val="24"/>
        </w:rPr>
        <w:t>п.</w:t>
      </w:r>
      <w:r w:rsidR="00F47AEA">
        <w:rPr>
          <w:rFonts w:ascii="Times New Roman" w:hAnsi="Times New Roman"/>
          <w:sz w:val="28"/>
          <w:szCs w:val="24"/>
        </w:rPr>
        <w:t> </w:t>
      </w:r>
      <w:r w:rsidR="00F47AEA" w:rsidRPr="00F47AEA">
        <w:rPr>
          <w:rFonts w:ascii="Times New Roman" w:hAnsi="Times New Roman"/>
          <w:sz w:val="28"/>
          <w:szCs w:val="24"/>
        </w:rPr>
        <w:t>2</w:t>
      </w:r>
      <w:r w:rsidRPr="00F47AEA">
        <w:rPr>
          <w:rFonts w:ascii="Times New Roman" w:hAnsi="Times New Roman"/>
          <w:sz w:val="28"/>
          <w:szCs w:val="24"/>
        </w:rPr>
        <w:t xml:space="preserve"> Положения по бухгалтерскому учёту «Учётная политика организации» ПБУ 1/98, утверждённого приказом Министерства финансов РФ от 9 декабря 1998</w:t>
      </w:r>
      <w:r w:rsidR="00F47AEA">
        <w:rPr>
          <w:rFonts w:ascii="Times New Roman" w:hAnsi="Times New Roman"/>
          <w:sz w:val="28"/>
          <w:szCs w:val="24"/>
        </w:rPr>
        <w:t> </w:t>
      </w:r>
      <w:r w:rsidR="00F47AEA" w:rsidRPr="00F47AEA">
        <w:rPr>
          <w:rFonts w:ascii="Times New Roman" w:hAnsi="Times New Roman"/>
          <w:sz w:val="28"/>
          <w:szCs w:val="24"/>
        </w:rPr>
        <w:t>г</w:t>
      </w:r>
      <w:r w:rsidRPr="00F47AEA">
        <w:rPr>
          <w:rFonts w:ascii="Times New Roman" w:hAnsi="Times New Roman"/>
          <w:sz w:val="28"/>
          <w:szCs w:val="24"/>
        </w:rPr>
        <w:t xml:space="preserve">. </w:t>
      </w:r>
      <w:r w:rsidR="00F47AEA" w:rsidRPr="00F47AEA">
        <w:rPr>
          <w:rFonts w:ascii="Times New Roman" w:hAnsi="Times New Roman"/>
          <w:sz w:val="28"/>
          <w:szCs w:val="24"/>
        </w:rPr>
        <w:t>№</w:t>
      </w:r>
      <w:r w:rsidR="00F47AEA">
        <w:rPr>
          <w:rFonts w:ascii="Times New Roman" w:hAnsi="Times New Roman"/>
          <w:sz w:val="28"/>
          <w:szCs w:val="24"/>
        </w:rPr>
        <w:t> </w:t>
      </w:r>
      <w:r w:rsidR="00F47AEA" w:rsidRPr="00F47AEA">
        <w:rPr>
          <w:rFonts w:ascii="Times New Roman" w:hAnsi="Times New Roman"/>
          <w:sz w:val="28"/>
          <w:szCs w:val="24"/>
        </w:rPr>
        <w:t>6</w:t>
      </w:r>
      <w:r w:rsidRPr="00F47AEA">
        <w:rPr>
          <w:rFonts w:ascii="Times New Roman" w:hAnsi="Times New Roman"/>
          <w:sz w:val="28"/>
          <w:szCs w:val="24"/>
        </w:rPr>
        <w:t>0н, под учётной политикой организации понимается принятая ею совокупность способов ведения бухгалтерского учёта.</w:t>
      </w:r>
    </w:p>
    <w:p w:rsidR="009454C0" w:rsidRPr="00F47AEA" w:rsidRDefault="009454C0" w:rsidP="00F47AEA">
      <w:pPr>
        <w:pStyle w:val="a3"/>
        <w:suppressAutoHyphens/>
        <w:spacing w:after="0" w:line="360" w:lineRule="auto"/>
        <w:ind w:firstLine="709"/>
        <w:jc w:val="both"/>
        <w:rPr>
          <w:rFonts w:ascii="Times New Roman" w:hAnsi="Times New Roman"/>
          <w:sz w:val="28"/>
          <w:szCs w:val="24"/>
        </w:rPr>
      </w:pPr>
      <w:r w:rsidRPr="00F47AEA">
        <w:rPr>
          <w:rFonts w:ascii="Times New Roman" w:hAnsi="Times New Roman"/>
          <w:sz w:val="28"/>
          <w:szCs w:val="24"/>
        </w:rPr>
        <w:t>Организация должна раскрывать избранные при формировании учетной политики способы веден</w:t>
      </w:r>
      <w:r w:rsidR="00017866" w:rsidRPr="00F47AEA">
        <w:rPr>
          <w:rFonts w:ascii="Times New Roman" w:hAnsi="Times New Roman"/>
          <w:sz w:val="28"/>
          <w:szCs w:val="24"/>
        </w:rPr>
        <w:t>ия бухгалтерского учета, сущест</w:t>
      </w:r>
      <w:r w:rsidRPr="00F47AEA">
        <w:rPr>
          <w:rFonts w:ascii="Times New Roman" w:hAnsi="Times New Roman"/>
          <w:sz w:val="28"/>
          <w:szCs w:val="24"/>
        </w:rPr>
        <w:t>венно влияющие на оценку и при</w:t>
      </w:r>
      <w:r w:rsidR="00017866" w:rsidRPr="00F47AEA">
        <w:rPr>
          <w:rFonts w:ascii="Times New Roman" w:hAnsi="Times New Roman"/>
          <w:sz w:val="28"/>
          <w:szCs w:val="24"/>
        </w:rPr>
        <w:t>нятие решения пользователей бух</w:t>
      </w:r>
      <w:r w:rsidRPr="00F47AEA">
        <w:rPr>
          <w:rFonts w:ascii="Times New Roman" w:hAnsi="Times New Roman"/>
          <w:sz w:val="28"/>
          <w:szCs w:val="24"/>
        </w:rPr>
        <w:t>галтерской отчетности.</w:t>
      </w:r>
    </w:p>
    <w:p w:rsidR="009454C0" w:rsidRPr="00F47AEA" w:rsidRDefault="009454C0" w:rsidP="00F47AEA">
      <w:pPr>
        <w:pStyle w:val="a3"/>
        <w:suppressAutoHyphens/>
        <w:spacing w:after="0" w:line="360" w:lineRule="auto"/>
        <w:ind w:firstLine="709"/>
        <w:jc w:val="both"/>
        <w:rPr>
          <w:rFonts w:ascii="Times New Roman" w:hAnsi="Times New Roman"/>
          <w:sz w:val="28"/>
          <w:szCs w:val="24"/>
        </w:rPr>
      </w:pPr>
      <w:r w:rsidRPr="00F47AEA">
        <w:rPr>
          <w:rFonts w:ascii="Times New Roman" w:hAnsi="Times New Roman"/>
          <w:sz w:val="28"/>
          <w:szCs w:val="24"/>
        </w:rPr>
        <w:t>Существенными признаются способы ведения бухгалтерского учета, без знания, о применении</w:t>
      </w:r>
      <w:r w:rsidR="00017866" w:rsidRPr="00F47AEA">
        <w:rPr>
          <w:rFonts w:ascii="Times New Roman" w:hAnsi="Times New Roman"/>
          <w:sz w:val="28"/>
          <w:szCs w:val="24"/>
        </w:rPr>
        <w:t xml:space="preserve"> которых заинтересованными поль</w:t>
      </w:r>
      <w:r w:rsidRPr="00F47AEA">
        <w:rPr>
          <w:rFonts w:ascii="Times New Roman" w:hAnsi="Times New Roman"/>
          <w:sz w:val="28"/>
          <w:szCs w:val="24"/>
        </w:rPr>
        <w:t>зователями бухгалтерской отчетности невозможна достоверная оценка финансового положения, движ</w:t>
      </w:r>
      <w:r w:rsidR="00017866" w:rsidRPr="00F47AEA">
        <w:rPr>
          <w:rFonts w:ascii="Times New Roman" w:hAnsi="Times New Roman"/>
          <w:sz w:val="28"/>
          <w:szCs w:val="24"/>
        </w:rPr>
        <w:t>ения денежных средств или финан</w:t>
      </w:r>
      <w:r w:rsidRPr="00F47AEA">
        <w:rPr>
          <w:rFonts w:ascii="Times New Roman" w:hAnsi="Times New Roman"/>
          <w:sz w:val="28"/>
          <w:szCs w:val="24"/>
        </w:rPr>
        <w:t>совых результатов деятельности организации.</w:t>
      </w:r>
    </w:p>
    <w:p w:rsidR="009454C0" w:rsidRPr="00F47AEA" w:rsidRDefault="009454C0" w:rsidP="00F47AEA">
      <w:pPr>
        <w:pStyle w:val="a3"/>
        <w:suppressAutoHyphens/>
        <w:spacing w:after="0" w:line="360" w:lineRule="auto"/>
        <w:ind w:firstLine="709"/>
        <w:jc w:val="both"/>
        <w:rPr>
          <w:rFonts w:ascii="Times New Roman" w:hAnsi="Times New Roman"/>
          <w:sz w:val="28"/>
          <w:szCs w:val="24"/>
        </w:rPr>
      </w:pPr>
      <w:r w:rsidRPr="00F47AEA">
        <w:rPr>
          <w:rFonts w:ascii="Times New Roman" w:hAnsi="Times New Roman"/>
          <w:sz w:val="28"/>
          <w:szCs w:val="24"/>
        </w:rPr>
        <w:t>К способам ведения бухгалтерског</w:t>
      </w:r>
      <w:r w:rsidR="00017866" w:rsidRPr="00F47AEA">
        <w:rPr>
          <w:rFonts w:ascii="Times New Roman" w:hAnsi="Times New Roman"/>
          <w:sz w:val="28"/>
          <w:szCs w:val="24"/>
        </w:rPr>
        <w:t>о учета, принятым при фор</w:t>
      </w:r>
      <w:r w:rsidRPr="00F47AEA">
        <w:rPr>
          <w:rFonts w:ascii="Times New Roman" w:hAnsi="Times New Roman"/>
          <w:sz w:val="28"/>
          <w:szCs w:val="24"/>
        </w:rPr>
        <w:t xml:space="preserve">мировании учетной политики </w:t>
      </w:r>
      <w:r w:rsidR="00017866" w:rsidRPr="00F47AEA">
        <w:rPr>
          <w:rFonts w:ascii="Times New Roman" w:hAnsi="Times New Roman"/>
          <w:sz w:val="28"/>
          <w:szCs w:val="24"/>
        </w:rPr>
        <w:t>организации и подлежащим раскры</w:t>
      </w:r>
      <w:r w:rsidRPr="00F47AEA">
        <w:rPr>
          <w:rFonts w:ascii="Times New Roman" w:hAnsi="Times New Roman"/>
          <w:sz w:val="28"/>
          <w:szCs w:val="24"/>
        </w:rPr>
        <w:t xml:space="preserve">тию в бухгалтерской отчетности, относятся способы </w:t>
      </w:r>
      <w:r w:rsidR="00CD6A77" w:rsidRPr="00F47AEA">
        <w:rPr>
          <w:rFonts w:ascii="Times New Roman" w:hAnsi="Times New Roman"/>
          <w:sz w:val="28"/>
          <w:szCs w:val="24"/>
        </w:rPr>
        <w:t xml:space="preserve">группировки и оценки фактов хозяйственной деятельности, погашения стоимости активов, организации документооборота, инвентаризации, </w:t>
      </w:r>
      <w:r w:rsidRPr="00F47AEA">
        <w:rPr>
          <w:rFonts w:ascii="Times New Roman" w:hAnsi="Times New Roman"/>
          <w:sz w:val="28"/>
          <w:szCs w:val="24"/>
        </w:rPr>
        <w:t xml:space="preserve">амортизации основных средств, </w:t>
      </w:r>
      <w:r w:rsidR="00CD6A77" w:rsidRPr="00F47AEA">
        <w:rPr>
          <w:rFonts w:ascii="Times New Roman" w:hAnsi="Times New Roman"/>
          <w:sz w:val="28"/>
          <w:szCs w:val="24"/>
        </w:rPr>
        <w:t>применения счетов бухгалтерского учёта, обработки информации, система регистров бухгалтерского учёта</w:t>
      </w:r>
      <w:r w:rsidR="00017866" w:rsidRPr="00F47AEA">
        <w:rPr>
          <w:rFonts w:ascii="Times New Roman" w:hAnsi="Times New Roman"/>
          <w:sz w:val="28"/>
          <w:szCs w:val="24"/>
        </w:rPr>
        <w:t>, оценки произ</w:t>
      </w:r>
      <w:r w:rsidRPr="00F47AEA">
        <w:rPr>
          <w:rFonts w:ascii="Times New Roman" w:hAnsi="Times New Roman"/>
          <w:sz w:val="28"/>
          <w:szCs w:val="24"/>
        </w:rPr>
        <w:t>водственных запасов, товаров, незавершенного пр</w:t>
      </w:r>
      <w:r w:rsidR="00017866" w:rsidRPr="00F47AEA">
        <w:rPr>
          <w:rFonts w:ascii="Times New Roman" w:hAnsi="Times New Roman"/>
          <w:sz w:val="28"/>
          <w:szCs w:val="24"/>
        </w:rPr>
        <w:t>оизводства и го</w:t>
      </w:r>
      <w:r w:rsidRPr="00F47AEA">
        <w:rPr>
          <w:rFonts w:ascii="Times New Roman" w:hAnsi="Times New Roman"/>
          <w:sz w:val="28"/>
          <w:szCs w:val="24"/>
        </w:rPr>
        <w:t>товой продукции, признания п</w:t>
      </w:r>
      <w:r w:rsidR="00017866" w:rsidRPr="00F47AEA">
        <w:rPr>
          <w:rFonts w:ascii="Times New Roman" w:hAnsi="Times New Roman"/>
          <w:sz w:val="28"/>
          <w:szCs w:val="24"/>
        </w:rPr>
        <w:t>рибыли от продажи продукции, то</w:t>
      </w:r>
      <w:r w:rsidRPr="00F47AEA">
        <w:rPr>
          <w:rFonts w:ascii="Times New Roman" w:hAnsi="Times New Roman"/>
          <w:sz w:val="28"/>
          <w:szCs w:val="24"/>
        </w:rPr>
        <w:t>варов, работ, услуг и другие с</w:t>
      </w:r>
      <w:r w:rsidR="00CD6A77" w:rsidRPr="00F47AEA">
        <w:rPr>
          <w:rFonts w:ascii="Times New Roman" w:hAnsi="Times New Roman"/>
          <w:sz w:val="28"/>
          <w:szCs w:val="24"/>
        </w:rPr>
        <w:t>оответствующие</w:t>
      </w:r>
      <w:r w:rsidRPr="00F47AEA">
        <w:rPr>
          <w:rFonts w:ascii="Times New Roman" w:hAnsi="Times New Roman"/>
          <w:sz w:val="28"/>
          <w:szCs w:val="24"/>
        </w:rPr>
        <w:t xml:space="preserve"> способы</w:t>
      </w:r>
      <w:r w:rsidR="00CD6A77" w:rsidRPr="00F47AEA">
        <w:rPr>
          <w:rFonts w:ascii="Times New Roman" w:hAnsi="Times New Roman"/>
          <w:sz w:val="28"/>
          <w:szCs w:val="24"/>
        </w:rPr>
        <w:t xml:space="preserve"> и приёмы</w:t>
      </w:r>
      <w:r w:rsidRPr="00F47AEA">
        <w:rPr>
          <w:rFonts w:ascii="Times New Roman" w:hAnsi="Times New Roman"/>
          <w:sz w:val="28"/>
          <w:szCs w:val="24"/>
        </w:rPr>
        <w:t>.</w:t>
      </w:r>
    </w:p>
    <w:p w:rsidR="004C1972" w:rsidRPr="00F47AEA" w:rsidRDefault="004C1972" w:rsidP="00F47AEA">
      <w:pPr>
        <w:suppressAutoHyphens/>
        <w:spacing w:line="360" w:lineRule="auto"/>
        <w:ind w:firstLine="709"/>
        <w:jc w:val="both"/>
        <w:rPr>
          <w:sz w:val="28"/>
        </w:rPr>
      </w:pPr>
      <w:r w:rsidRPr="00F47AEA">
        <w:rPr>
          <w:sz w:val="28"/>
        </w:rPr>
        <w:t>При этом утверждаются:</w:t>
      </w:r>
    </w:p>
    <w:p w:rsidR="004C1972" w:rsidRPr="00F47AEA" w:rsidRDefault="00F47AEA" w:rsidP="00F47AEA">
      <w:pPr>
        <w:suppressAutoHyphens/>
        <w:spacing w:line="360" w:lineRule="auto"/>
        <w:ind w:firstLine="709"/>
        <w:jc w:val="both"/>
        <w:rPr>
          <w:sz w:val="28"/>
        </w:rPr>
      </w:pPr>
      <w:r>
        <w:rPr>
          <w:sz w:val="28"/>
        </w:rPr>
        <w:t>– </w:t>
      </w:r>
      <w:r w:rsidR="004C1972" w:rsidRPr="00F47AEA">
        <w:rPr>
          <w:sz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учёта и отчётности;</w:t>
      </w:r>
    </w:p>
    <w:p w:rsidR="004C1972" w:rsidRPr="00F47AEA" w:rsidRDefault="00F47AEA" w:rsidP="00F47AEA">
      <w:pPr>
        <w:suppressAutoHyphens/>
        <w:spacing w:line="360" w:lineRule="auto"/>
        <w:ind w:firstLine="709"/>
        <w:jc w:val="both"/>
        <w:rPr>
          <w:sz w:val="28"/>
        </w:rPr>
      </w:pPr>
      <w:r>
        <w:rPr>
          <w:sz w:val="28"/>
        </w:rPr>
        <w:t>– </w:t>
      </w:r>
      <w:r w:rsidR="004C1972" w:rsidRPr="00F47AEA">
        <w:rPr>
          <w:sz w:val="28"/>
        </w:rPr>
        <w:t>порядок проведения инвентаризации активов и обязательств организации;</w:t>
      </w:r>
    </w:p>
    <w:p w:rsidR="004C1972" w:rsidRPr="00F47AEA" w:rsidRDefault="00F47AEA" w:rsidP="00F47AEA">
      <w:pPr>
        <w:suppressAutoHyphens/>
        <w:spacing w:line="360" w:lineRule="auto"/>
        <w:ind w:firstLine="709"/>
        <w:jc w:val="both"/>
        <w:rPr>
          <w:sz w:val="28"/>
        </w:rPr>
      </w:pPr>
      <w:r>
        <w:rPr>
          <w:sz w:val="28"/>
        </w:rPr>
        <w:t>– </w:t>
      </w:r>
      <w:r w:rsidR="004C1972" w:rsidRPr="00F47AEA">
        <w:rPr>
          <w:sz w:val="28"/>
        </w:rPr>
        <w:t>формы первичных учётных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отчётности;</w:t>
      </w:r>
    </w:p>
    <w:p w:rsidR="004C1972" w:rsidRPr="00F47AEA" w:rsidRDefault="00F47AEA" w:rsidP="00F47AEA">
      <w:pPr>
        <w:suppressAutoHyphens/>
        <w:spacing w:line="360" w:lineRule="auto"/>
        <w:ind w:firstLine="709"/>
        <w:jc w:val="both"/>
        <w:rPr>
          <w:sz w:val="28"/>
        </w:rPr>
      </w:pPr>
      <w:r>
        <w:rPr>
          <w:sz w:val="28"/>
        </w:rPr>
        <w:t>– </w:t>
      </w:r>
      <w:r w:rsidR="004C1972" w:rsidRPr="00F47AEA">
        <w:rPr>
          <w:sz w:val="28"/>
        </w:rPr>
        <w:t>методы оценки активов и обязательств;</w:t>
      </w:r>
    </w:p>
    <w:p w:rsidR="004C1972" w:rsidRPr="00F47AEA" w:rsidRDefault="00F47AEA" w:rsidP="00F47AEA">
      <w:pPr>
        <w:suppressAutoHyphens/>
        <w:spacing w:line="360" w:lineRule="auto"/>
        <w:ind w:firstLine="709"/>
        <w:jc w:val="both"/>
        <w:rPr>
          <w:sz w:val="28"/>
        </w:rPr>
      </w:pPr>
      <w:r>
        <w:rPr>
          <w:sz w:val="28"/>
        </w:rPr>
        <w:t>– </w:t>
      </w:r>
      <w:r w:rsidR="004C1972" w:rsidRPr="00F47AEA">
        <w:rPr>
          <w:sz w:val="28"/>
        </w:rPr>
        <w:t>правила документооборота и технология обработки учётной информации;</w:t>
      </w:r>
    </w:p>
    <w:p w:rsidR="004C1972" w:rsidRPr="00F47AEA" w:rsidRDefault="00F47AEA" w:rsidP="00F47AEA">
      <w:pPr>
        <w:suppressAutoHyphens/>
        <w:spacing w:line="360" w:lineRule="auto"/>
        <w:ind w:firstLine="709"/>
        <w:jc w:val="both"/>
        <w:rPr>
          <w:sz w:val="28"/>
        </w:rPr>
      </w:pPr>
      <w:r>
        <w:rPr>
          <w:sz w:val="28"/>
        </w:rPr>
        <w:t>– </w:t>
      </w:r>
      <w:r w:rsidR="004C1972" w:rsidRPr="00F47AEA">
        <w:rPr>
          <w:sz w:val="28"/>
        </w:rPr>
        <w:t>порядок контроля за хозяйственными операциями;</w:t>
      </w:r>
    </w:p>
    <w:p w:rsidR="004C1972" w:rsidRPr="00F47AEA" w:rsidRDefault="00F47AEA" w:rsidP="00F47AEA">
      <w:pPr>
        <w:suppressAutoHyphens/>
        <w:spacing w:line="360" w:lineRule="auto"/>
        <w:ind w:firstLine="709"/>
        <w:jc w:val="both"/>
        <w:rPr>
          <w:sz w:val="28"/>
        </w:rPr>
      </w:pPr>
      <w:r>
        <w:rPr>
          <w:sz w:val="28"/>
        </w:rPr>
        <w:t>– </w:t>
      </w:r>
      <w:r w:rsidR="004C1972" w:rsidRPr="00F47AEA">
        <w:rPr>
          <w:sz w:val="28"/>
        </w:rPr>
        <w:t>другие решения, необходимые для организации бухгалтерского учёта.</w:t>
      </w:r>
    </w:p>
    <w:p w:rsidR="00463A41" w:rsidRPr="00F47AEA" w:rsidRDefault="00463A41" w:rsidP="00F47AEA">
      <w:pPr>
        <w:suppressAutoHyphens/>
        <w:spacing w:line="360" w:lineRule="auto"/>
        <w:ind w:firstLine="709"/>
        <w:jc w:val="both"/>
        <w:rPr>
          <w:sz w:val="28"/>
        </w:rPr>
      </w:pPr>
      <w:r w:rsidRPr="00F47AEA">
        <w:rPr>
          <w:sz w:val="28"/>
        </w:rPr>
        <w:t>При формировании учетной политики организации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w:t>
      </w:r>
    </w:p>
    <w:p w:rsidR="00463A41" w:rsidRPr="00F47AEA" w:rsidRDefault="00463A41" w:rsidP="00F47AEA">
      <w:pPr>
        <w:suppressAutoHyphens/>
        <w:spacing w:line="360" w:lineRule="auto"/>
        <w:ind w:firstLine="709"/>
        <w:jc w:val="both"/>
        <w:rPr>
          <w:sz w:val="28"/>
        </w:rPr>
      </w:pPr>
      <w:r w:rsidRPr="00F47AEA">
        <w:rPr>
          <w:sz w:val="28"/>
        </w:rPr>
        <w:t>Принятая организацией учетная политика подлежит оформлению соответствующей организационно-распорядительной документацией (приказами, распоряжениями и</w:t>
      </w:r>
      <w:r w:rsidR="00F47AEA">
        <w:rPr>
          <w:sz w:val="28"/>
        </w:rPr>
        <w:t> </w:t>
      </w:r>
      <w:r w:rsidR="00F47AEA" w:rsidRPr="00F47AEA">
        <w:rPr>
          <w:sz w:val="28"/>
        </w:rPr>
        <w:t>т</w:t>
      </w:r>
      <w:r w:rsidR="00F47AEA">
        <w:rPr>
          <w:sz w:val="28"/>
        </w:rPr>
        <w:t>. </w:t>
      </w:r>
      <w:r w:rsidR="00F47AEA" w:rsidRPr="00F47AEA">
        <w:rPr>
          <w:sz w:val="28"/>
        </w:rPr>
        <w:t>п.</w:t>
      </w:r>
      <w:r w:rsidRPr="00F47AEA">
        <w:rPr>
          <w:sz w:val="28"/>
        </w:rPr>
        <w:t>) организации.</w:t>
      </w:r>
    </w:p>
    <w:p w:rsidR="00463A41" w:rsidRPr="00F47AEA" w:rsidRDefault="00463A41" w:rsidP="00F47AEA">
      <w:pPr>
        <w:suppressAutoHyphens/>
        <w:spacing w:line="360" w:lineRule="auto"/>
        <w:ind w:firstLine="709"/>
        <w:jc w:val="both"/>
        <w:rPr>
          <w:sz w:val="28"/>
        </w:rPr>
      </w:pPr>
      <w:r w:rsidRPr="00F47AEA">
        <w:rPr>
          <w:sz w:val="28"/>
        </w:rPr>
        <w:t>Способы ведения бухгалтерского учета, избранные организацией при формировании учетной политики, применяются с первого января года, следующего за годом утверждения соответствующего организационно-распорядительного документа.</w:t>
      </w:r>
    </w:p>
    <w:p w:rsidR="00463A41" w:rsidRPr="00F47AEA" w:rsidRDefault="00463A41" w:rsidP="00F47AEA">
      <w:pPr>
        <w:suppressAutoHyphens/>
        <w:spacing w:line="360" w:lineRule="auto"/>
        <w:ind w:firstLine="709"/>
        <w:jc w:val="both"/>
        <w:rPr>
          <w:sz w:val="28"/>
        </w:rPr>
      </w:pPr>
      <w:r w:rsidRPr="00F47AEA">
        <w:rPr>
          <w:sz w:val="28"/>
        </w:rPr>
        <w:t>Вновь созданная организация оформляет избранную учетную политику до первой публикации бухгалтерской отчетности, но не позднее 90 дней со дня государственной регистрации. Принятая такой организацией учетная политика считается применяемой со дня приобретения прав юридического лица (государственной регистрации).</w:t>
      </w:r>
    </w:p>
    <w:p w:rsidR="009454C0" w:rsidRPr="00F47AEA" w:rsidRDefault="009454C0" w:rsidP="00F47AEA">
      <w:pPr>
        <w:suppressAutoHyphens/>
        <w:spacing w:line="360" w:lineRule="auto"/>
        <w:ind w:firstLine="709"/>
        <w:jc w:val="both"/>
        <w:rPr>
          <w:sz w:val="28"/>
        </w:rPr>
      </w:pPr>
      <w:r w:rsidRPr="00F47AEA">
        <w:rPr>
          <w:sz w:val="28"/>
        </w:rPr>
        <w:t>В случае публикации бухгалтер</w:t>
      </w:r>
      <w:r w:rsidR="00017866" w:rsidRPr="00F47AEA">
        <w:rPr>
          <w:sz w:val="28"/>
        </w:rPr>
        <w:t>ской отчетности не в полном объ</w:t>
      </w:r>
      <w:r w:rsidRPr="00F47AEA">
        <w:rPr>
          <w:sz w:val="28"/>
        </w:rPr>
        <w:t>еме информация об учетной политике подлежит раскрытию как минимум в части, непосредственно относящейся к опубликованным материалам</w:t>
      </w:r>
      <w:r w:rsidR="00017866" w:rsidRPr="00F47AEA">
        <w:rPr>
          <w:sz w:val="28"/>
        </w:rPr>
        <w:t>.</w:t>
      </w:r>
    </w:p>
    <w:p w:rsidR="009454C0" w:rsidRPr="00F47AEA" w:rsidRDefault="009454C0" w:rsidP="00F47AEA">
      <w:pPr>
        <w:suppressAutoHyphens/>
        <w:spacing w:line="360" w:lineRule="auto"/>
        <w:ind w:firstLine="709"/>
        <w:jc w:val="both"/>
        <w:rPr>
          <w:sz w:val="28"/>
        </w:rPr>
      </w:pPr>
      <w:r w:rsidRPr="00F47AEA">
        <w:rPr>
          <w:sz w:val="28"/>
        </w:rPr>
        <w:t>Если учетная политика организации сформирована</w:t>
      </w:r>
      <w:r w:rsidR="004C1972" w:rsidRPr="00F47AEA">
        <w:rPr>
          <w:sz w:val="28"/>
        </w:rPr>
        <w:t>,</w:t>
      </w:r>
      <w:r w:rsidRPr="00F47AEA">
        <w:rPr>
          <w:sz w:val="28"/>
        </w:rPr>
        <w:t xml:space="preserve"> исходя из допущений, предусмотренных ПБУ №</w:t>
      </w:r>
      <w:r w:rsidR="00F47AEA">
        <w:rPr>
          <w:sz w:val="28"/>
        </w:rPr>
        <w:t> </w:t>
      </w:r>
      <w:r w:rsidR="00F47AEA" w:rsidRPr="00F47AEA">
        <w:rPr>
          <w:sz w:val="28"/>
        </w:rPr>
        <w:t>1</w:t>
      </w:r>
      <w:r w:rsidRPr="00F47AEA">
        <w:rPr>
          <w:sz w:val="28"/>
        </w:rPr>
        <w:t>/98, то эти допущения могут не раскрываться в бух</w:t>
      </w:r>
      <w:r w:rsidR="004C1972" w:rsidRPr="00F47AEA">
        <w:rPr>
          <w:sz w:val="28"/>
        </w:rPr>
        <w:t>галтерской отчетности</w:t>
      </w:r>
      <w:r w:rsidRPr="00F47AEA">
        <w:rPr>
          <w:sz w:val="28"/>
        </w:rPr>
        <w:t>.</w:t>
      </w:r>
    </w:p>
    <w:p w:rsidR="009454C0" w:rsidRPr="00F47AEA" w:rsidRDefault="009454C0" w:rsidP="00F47AEA">
      <w:pPr>
        <w:suppressAutoHyphens/>
        <w:spacing w:line="360" w:lineRule="auto"/>
        <w:ind w:firstLine="709"/>
        <w:jc w:val="both"/>
        <w:rPr>
          <w:sz w:val="28"/>
        </w:rPr>
      </w:pPr>
      <w:r w:rsidRPr="00F47AEA">
        <w:rPr>
          <w:sz w:val="28"/>
        </w:rPr>
        <w:t>Существенные способы ведения бухгалтерского учета подлежат раскрытию в пояснительной запис</w:t>
      </w:r>
      <w:r w:rsidR="004C1972" w:rsidRPr="00F47AEA">
        <w:rPr>
          <w:sz w:val="28"/>
        </w:rPr>
        <w:t>ке, входящей в состав бухгалтер</w:t>
      </w:r>
      <w:r w:rsidRPr="00F47AEA">
        <w:rPr>
          <w:sz w:val="28"/>
        </w:rPr>
        <w:t>ской отчетности организации за отчетный год.</w:t>
      </w:r>
    </w:p>
    <w:p w:rsidR="009454C0" w:rsidRPr="00F47AEA" w:rsidRDefault="009454C0" w:rsidP="00F47AEA">
      <w:pPr>
        <w:suppressAutoHyphens/>
        <w:spacing w:line="360" w:lineRule="auto"/>
        <w:ind w:firstLine="709"/>
        <w:jc w:val="both"/>
        <w:rPr>
          <w:sz w:val="28"/>
        </w:rPr>
      </w:pPr>
      <w:r w:rsidRPr="00F47AEA">
        <w:rPr>
          <w:sz w:val="28"/>
        </w:rPr>
        <w:t>Промежуточная бухгалтерская отчетность может не содержать информацию об учетной политике организации, если в последней не произошло изменений со вре</w:t>
      </w:r>
      <w:r w:rsidR="004C1972" w:rsidRPr="00F47AEA">
        <w:rPr>
          <w:sz w:val="28"/>
        </w:rPr>
        <w:t>мени составления годовой бухгал</w:t>
      </w:r>
      <w:r w:rsidRPr="00F47AEA">
        <w:rPr>
          <w:sz w:val="28"/>
        </w:rPr>
        <w:t>терской отчетности за предшествующий год, раскрывшей учетную политику.</w:t>
      </w:r>
    </w:p>
    <w:p w:rsidR="009454C0" w:rsidRPr="00F47AEA" w:rsidRDefault="009454C0" w:rsidP="00F47AEA">
      <w:pPr>
        <w:suppressAutoHyphens/>
        <w:spacing w:line="360" w:lineRule="auto"/>
        <w:ind w:firstLine="709"/>
        <w:jc w:val="both"/>
        <w:rPr>
          <w:sz w:val="28"/>
        </w:rPr>
      </w:pPr>
      <w:r w:rsidRPr="00F47AEA">
        <w:rPr>
          <w:sz w:val="28"/>
        </w:rPr>
        <w:t>Изменения учетной полити</w:t>
      </w:r>
      <w:r w:rsidR="004C1972" w:rsidRPr="00F47AEA">
        <w:rPr>
          <w:sz w:val="28"/>
        </w:rPr>
        <w:t>ки, оказавшие или способные ока</w:t>
      </w:r>
      <w:r w:rsidRPr="00F47AEA">
        <w:rPr>
          <w:sz w:val="28"/>
        </w:rPr>
        <w:t>зать существенное влияние на финансовое положение, движение денежных средств или финансовые результаты организации, подлежат обособленному раскрытию в бухгалтерской отчетности.</w:t>
      </w:r>
    </w:p>
    <w:p w:rsidR="009D3DAC" w:rsidRPr="00F47AEA" w:rsidRDefault="009D3DAC" w:rsidP="00F47AEA">
      <w:pPr>
        <w:pStyle w:val="3"/>
        <w:suppressAutoHyphens/>
        <w:spacing w:line="360" w:lineRule="auto"/>
        <w:ind w:firstLine="709"/>
        <w:jc w:val="both"/>
        <w:rPr>
          <w:b w:val="0"/>
          <w:sz w:val="28"/>
        </w:rPr>
      </w:pPr>
    </w:p>
    <w:p w:rsidR="009D3DAC" w:rsidRPr="00F47AEA" w:rsidRDefault="00F47AEA" w:rsidP="00F47AEA">
      <w:pPr>
        <w:pStyle w:val="3"/>
        <w:numPr>
          <w:ilvl w:val="0"/>
          <w:numId w:val="4"/>
        </w:numPr>
        <w:suppressAutoHyphens/>
        <w:spacing w:line="360" w:lineRule="auto"/>
        <w:ind w:left="0" w:firstLine="709"/>
        <w:jc w:val="both"/>
        <w:rPr>
          <w:sz w:val="28"/>
        </w:rPr>
      </w:pPr>
      <w:r>
        <w:rPr>
          <w:sz w:val="28"/>
        </w:rPr>
        <w:br w:type="page"/>
        <w:t>Документация</w:t>
      </w:r>
    </w:p>
    <w:p w:rsidR="00F47AEA" w:rsidRDefault="00F47AEA" w:rsidP="00F47AEA">
      <w:pPr>
        <w:suppressAutoHyphens/>
        <w:spacing w:line="360" w:lineRule="auto"/>
        <w:ind w:firstLine="709"/>
        <w:jc w:val="both"/>
        <w:rPr>
          <w:sz w:val="28"/>
        </w:rPr>
      </w:pPr>
    </w:p>
    <w:p w:rsidR="009D3DAC" w:rsidRPr="00F47AEA" w:rsidRDefault="009D3DAC" w:rsidP="00F47AEA">
      <w:pPr>
        <w:suppressAutoHyphens/>
        <w:spacing w:line="360" w:lineRule="auto"/>
        <w:ind w:firstLine="709"/>
        <w:jc w:val="both"/>
        <w:rPr>
          <w:sz w:val="28"/>
        </w:rPr>
      </w:pPr>
      <w:r w:rsidRPr="00F47AEA">
        <w:rPr>
          <w:sz w:val="28"/>
        </w:rPr>
        <w:t xml:space="preserve">Документация </w:t>
      </w:r>
      <w:r w:rsidR="00F47AEA">
        <w:rPr>
          <w:sz w:val="28"/>
        </w:rPr>
        <w:t>–</w:t>
      </w:r>
      <w:r w:rsidR="00F47AEA" w:rsidRPr="00F47AEA">
        <w:rPr>
          <w:sz w:val="28"/>
        </w:rPr>
        <w:t xml:space="preserve"> </w:t>
      </w:r>
      <w:r w:rsidRPr="00F47AEA">
        <w:rPr>
          <w:sz w:val="28"/>
        </w:rPr>
        <w:t>один из элементов метода бухгалтерского учета. Это способ сплошного и непрерывного отражения хозяйственных операций с целью получения необходимых сведений о совершившихся хозяйственных явлениях, а также осуществления последующих записей в системе счетов бухгалтерского учета.</w:t>
      </w:r>
    </w:p>
    <w:p w:rsidR="009D3DAC" w:rsidRPr="00F47AEA" w:rsidRDefault="009D3DAC" w:rsidP="00F47AEA">
      <w:pPr>
        <w:suppressAutoHyphens/>
        <w:spacing w:line="360" w:lineRule="auto"/>
        <w:ind w:firstLine="709"/>
        <w:jc w:val="both"/>
        <w:rPr>
          <w:sz w:val="28"/>
        </w:rPr>
      </w:pPr>
      <w:r w:rsidRPr="00F47AEA">
        <w:rPr>
          <w:sz w:val="28"/>
        </w:rPr>
        <w:t>Независимо от способов записи исходных данных каждая хозяйственная операция должна быть оформлена документом в момент и по месту ее совершения. Оформление хозяйственных документов называется документацией. В этом смысле документация является основой учета, определяет его правильность и достоверность.</w:t>
      </w:r>
    </w:p>
    <w:p w:rsidR="009D3DAC" w:rsidRPr="00F47AEA" w:rsidRDefault="009D3DAC" w:rsidP="00F47AEA">
      <w:pPr>
        <w:pStyle w:val="3"/>
        <w:suppressAutoHyphens/>
        <w:spacing w:line="360" w:lineRule="auto"/>
        <w:ind w:firstLine="709"/>
        <w:jc w:val="both"/>
        <w:rPr>
          <w:b w:val="0"/>
          <w:sz w:val="28"/>
        </w:rPr>
      </w:pPr>
      <w:r w:rsidRPr="00F47AEA">
        <w:rPr>
          <w:b w:val="0"/>
          <w:sz w:val="28"/>
        </w:rPr>
        <w:t xml:space="preserve">Малые предприятия могут применять для документирования хозяйственных операций формы, содержащиеся в альбомах унифицированных форм первичной учетной документации, ведомственные формы, а также самостоятельно разработанные формы, содержащие соответствующие обязательные реквизиты, предусмотренные Федеральным законом </w:t>
      </w:r>
      <w:r w:rsidR="00F47AEA">
        <w:rPr>
          <w:b w:val="0"/>
          <w:sz w:val="28"/>
        </w:rPr>
        <w:t>«</w:t>
      </w:r>
      <w:r w:rsidR="00F47AEA" w:rsidRPr="00F47AEA">
        <w:rPr>
          <w:b w:val="0"/>
          <w:sz w:val="28"/>
        </w:rPr>
        <w:t>О</w:t>
      </w:r>
      <w:r w:rsidRPr="00F47AEA">
        <w:rPr>
          <w:b w:val="0"/>
          <w:sz w:val="28"/>
        </w:rPr>
        <w:t xml:space="preserve"> бухгалтерском учете</w:t>
      </w:r>
      <w:r w:rsidR="00F47AEA">
        <w:rPr>
          <w:b w:val="0"/>
          <w:sz w:val="28"/>
        </w:rPr>
        <w:t>»</w:t>
      </w:r>
      <w:r w:rsidR="00F47AEA" w:rsidRPr="00F47AEA">
        <w:rPr>
          <w:b w:val="0"/>
          <w:sz w:val="28"/>
        </w:rPr>
        <w:t xml:space="preserve"> </w:t>
      </w:r>
      <w:r w:rsidRPr="00F47AEA">
        <w:rPr>
          <w:b w:val="0"/>
          <w:sz w:val="28"/>
        </w:rPr>
        <w:t>и обеспечивающие достоверность отражения в бухгалтерском учете совершенных хозяйственных операций.</w:t>
      </w:r>
    </w:p>
    <w:p w:rsidR="009D3DAC" w:rsidRPr="00F47AEA" w:rsidRDefault="009D3DAC" w:rsidP="00F47AEA">
      <w:pPr>
        <w:suppressAutoHyphens/>
        <w:spacing w:line="360" w:lineRule="auto"/>
        <w:ind w:firstLine="709"/>
        <w:jc w:val="both"/>
        <w:rPr>
          <w:sz w:val="28"/>
        </w:rPr>
      </w:pPr>
      <w:r w:rsidRPr="00F47AEA">
        <w:rPr>
          <w:sz w:val="28"/>
        </w:rPr>
        <w:t>Порядок движения документов в организации вторичен по отношению к структуре организации и внутреннему распределению обязанностей, в том числе неформальной системе субординационных отношений. Однако это не значит, что система организации документооборота не поддается самостоятельному регулированию и нормированию.</w:t>
      </w:r>
    </w:p>
    <w:p w:rsidR="002E0766" w:rsidRPr="00F47AEA" w:rsidRDefault="002E0766" w:rsidP="00F47AEA">
      <w:pPr>
        <w:suppressAutoHyphens/>
        <w:spacing w:line="360" w:lineRule="auto"/>
        <w:ind w:firstLine="709"/>
        <w:jc w:val="both"/>
        <w:rPr>
          <w:sz w:val="28"/>
        </w:rPr>
      </w:pPr>
      <w:r w:rsidRPr="00F47AEA">
        <w:rPr>
          <w:sz w:val="28"/>
        </w:rPr>
        <w:t>Малый бизнес или малое предпринимательство представляет собой многочисленный слой мелких собственников, которые в силу своей массовости в значительной степени определяют социально-экономический и, отчасти, политический уровень развития страны.</w:t>
      </w:r>
    </w:p>
    <w:p w:rsidR="002E0766" w:rsidRPr="00F47AEA" w:rsidRDefault="002E0766" w:rsidP="00F47AEA">
      <w:pPr>
        <w:suppressAutoHyphens/>
        <w:spacing w:line="360" w:lineRule="auto"/>
        <w:ind w:firstLine="709"/>
        <w:jc w:val="both"/>
        <w:rPr>
          <w:sz w:val="28"/>
        </w:rPr>
      </w:pPr>
      <w:r w:rsidRPr="00F47AEA">
        <w:rPr>
          <w:sz w:val="28"/>
        </w:rPr>
        <w:t>Сектор малого предпринимательства является необходимым элементом развития любой хозяйственной системы, без которой экономика и общество в целом не могут нормально существовать и развиваться.</w:t>
      </w:r>
      <w:bookmarkStart w:id="0" w:name="_GoBack"/>
      <w:bookmarkEnd w:id="0"/>
    </w:p>
    <w:sectPr w:rsidR="002E0766" w:rsidRPr="00F47AEA" w:rsidSect="00F47AEA">
      <w:pgSz w:w="11909" w:h="16834"/>
      <w:pgMar w:top="1134" w:right="850" w:bottom="1134" w:left="1701"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84172"/>
    <w:multiLevelType w:val="hybridMultilevel"/>
    <w:tmpl w:val="2D068822"/>
    <w:lvl w:ilvl="0" w:tplc="EDD81A2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1B35FF"/>
    <w:multiLevelType w:val="hybridMultilevel"/>
    <w:tmpl w:val="478076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2C321C"/>
    <w:multiLevelType w:val="hybridMultilevel"/>
    <w:tmpl w:val="98B871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4D2671F"/>
    <w:multiLevelType w:val="hybridMultilevel"/>
    <w:tmpl w:val="753AD4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575"/>
    <w:rsid w:val="00007D76"/>
    <w:rsid w:val="00017866"/>
    <w:rsid w:val="000940BC"/>
    <w:rsid w:val="000E4443"/>
    <w:rsid w:val="000F233F"/>
    <w:rsid w:val="00135CA7"/>
    <w:rsid w:val="00165E72"/>
    <w:rsid w:val="0018344F"/>
    <w:rsid w:val="00183E6A"/>
    <w:rsid w:val="0018481A"/>
    <w:rsid w:val="00272E2E"/>
    <w:rsid w:val="002E0766"/>
    <w:rsid w:val="002E48AD"/>
    <w:rsid w:val="00305FF9"/>
    <w:rsid w:val="003C5F30"/>
    <w:rsid w:val="003D5ED2"/>
    <w:rsid w:val="0041068E"/>
    <w:rsid w:val="0044401A"/>
    <w:rsid w:val="00463A41"/>
    <w:rsid w:val="00474575"/>
    <w:rsid w:val="004C1972"/>
    <w:rsid w:val="004D4F28"/>
    <w:rsid w:val="0055521F"/>
    <w:rsid w:val="006A4CAD"/>
    <w:rsid w:val="00756B65"/>
    <w:rsid w:val="007575FC"/>
    <w:rsid w:val="007E18F9"/>
    <w:rsid w:val="00803791"/>
    <w:rsid w:val="009454C0"/>
    <w:rsid w:val="009502F5"/>
    <w:rsid w:val="00983413"/>
    <w:rsid w:val="009D3DAC"/>
    <w:rsid w:val="00A63F29"/>
    <w:rsid w:val="00A85701"/>
    <w:rsid w:val="00B04E6D"/>
    <w:rsid w:val="00C230FB"/>
    <w:rsid w:val="00C36D08"/>
    <w:rsid w:val="00CB5169"/>
    <w:rsid w:val="00CB6794"/>
    <w:rsid w:val="00CC4B00"/>
    <w:rsid w:val="00CD6A77"/>
    <w:rsid w:val="00D31C48"/>
    <w:rsid w:val="00D7722C"/>
    <w:rsid w:val="00D83B23"/>
    <w:rsid w:val="00D91E8A"/>
    <w:rsid w:val="00DA1C01"/>
    <w:rsid w:val="00DA45F3"/>
    <w:rsid w:val="00DC0502"/>
    <w:rsid w:val="00DF411A"/>
    <w:rsid w:val="00EA4572"/>
    <w:rsid w:val="00EE6B5F"/>
    <w:rsid w:val="00F35462"/>
    <w:rsid w:val="00F47AEA"/>
    <w:rsid w:val="00F55312"/>
    <w:rsid w:val="00F942FE"/>
    <w:rsid w:val="00FE2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7156DF-D140-4891-B0FC-348677CC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3">
    <w:name w:val="heading 3"/>
    <w:basedOn w:val="a"/>
    <w:link w:val="30"/>
    <w:uiPriority w:val="99"/>
    <w:qFormat/>
    <w:rsid w:val="009D3DAC"/>
    <w:pP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paragraph" w:styleId="a3">
    <w:name w:val="Normal (Web)"/>
    <w:basedOn w:val="a"/>
    <w:uiPriority w:val="99"/>
    <w:rsid w:val="00474575"/>
    <w:pPr>
      <w:spacing w:after="150"/>
    </w:pPr>
    <w:rPr>
      <w:rFonts w:ascii="Verdana" w:hAnsi="Verdana"/>
      <w:sz w:val="17"/>
      <w:szCs w:val="17"/>
    </w:rPr>
  </w:style>
  <w:style w:type="table" w:styleId="a4">
    <w:name w:val="Table Grid"/>
    <w:basedOn w:val="a1"/>
    <w:uiPriority w:val="99"/>
    <w:rsid w:val="003D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803791"/>
    <w:rPr>
      <w:rFonts w:ascii="Tahoma" w:hAnsi="Tahoma" w:cs="Tahoma"/>
      <w:sz w:val="16"/>
      <w:szCs w:val="16"/>
    </w:rPr>
  </w:style>
  <w:style w:type="character" w:customStyle="1" w:styleId="a6">
    <w:name w:val="Текст у виносці Знак"/>
    <w:link w:val="a5"/>
    <w:uiPriority w:val="99"/>
    <w:semiHidden/>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6629">
      <w:marLeft w:val="0"/>
      <w:marRight w:val="0"/>
      <w:marTop w:val="0"/>
      <w:marBottom w:val="0"/>
      <w:divBdr>
        <w:top w:val="none" w:sz="0" w:space="0" w:color="auto"/>
        <w:left w:val="none" w:sz="0" w:space="0" w:color="auto"/>
        <w:bottom w:val="none" w:sz="0" w:space="0" w:color="auto"/>
        <w:right w:val="none" w:sz="0" w:space="0" w:color="auto"/>
      </w:divBdr>
      <w:divsChild>
        <w:div w:id="45446630">
          <w:marLeft w:val="0"/>
          <w:marRight w:val="0"/>
          <w:marTop w:val="0"/>
          <w:marBottom w:val="0"/>
          <w:divBdr>
            <w:top w:val="none" w:sz="0" w:space="0" w:color="auto"/>
            <w:left w:val="none" w:sz="0" w:space="0" w:color="auto"/>
            <w:bottom w:val="none" w:sz="0" w:space="0" w:color="auto"/>
            <w:right w:val="none" w:sz="0" w:space="0" w:color="auto"/>
          </w:divBdr>
        </w:div>
      </w:divsChild>
    </w:div>
    <w:div w:id="45446631">
      <w:marLeft w:val="0"/>
      <w:marRight w:val="0"/>
      <w:marTop w:val="0"/>
      <w:marBottom w:val="0"/>
      <w:divBdr>
        <w:top w:val="none" w:sz="0" w:space="0" w:color="auto"/>
        <w:left w:val="none" w:sz="0" w:space="0" w:color="auto"/>
        <w:bottom w:val="none" w:sz="0" w:space="0" w:color="auto"/>
        <w:right w:val="none" w:sz="0" w:space="0" w:color="auto"/>
      </w:divBdr>
      <w:divsChild>
        <w:div w:id="45446637">
          <w:marLeft w:val="0"/>
          <w:marRight w:val="0"/>
          <w:marTop w:val="0"/>
          <w:marBottom w:val="0"/>
          <w:divBdr>
            <w:top w:val="none" w:sz="0" w:space="0" w:color="auto"/>
            <w:left w:val="none" w:sz="0" w:space="0" w:color="auto"/>
            <w:bottom w:val="none" w:sz="0" w:space="0" w:color="auto"/>
            <w:right w:val="none" w:sz="0" w:space="0" w:color="auto"/>
          </w:divBdr>
        </w:div>
      </w:divsChild>
    </w:div>
    <w:div w:id="45446633">
      <w:marLeft w:val="0"/>
      <w:marRight w:val="0"/>
      <w:marTop w:val="0"/>
      <w:marBottom w:val="0"/>
      <w:divBdr>
        <w:top w:val="none" w:sz="0" w:space="0" w:color="auto"/>
        <w:left w:val="none" w:sz="0" w:space="0" w:color="auto"/>
        <w:bottom w:val="none" w:sz="0" w:space="0" w:color="auto"/>
        <w:right w:val="none" w:sz="0" w:space="0" w:color="auto"/>
      </w:divBdr>
      <w:divsChild>
        <w:div w:id="45446632">
          <w:marLeft w:val="0"/>
          <w:marRight w:val="0"/>
          <w:marTop w:val="0"/>
          <w:marBottom w:val="0"/>
          <w:divBdr>
            <w:top w:val="none" w:sz="0" w:space="0" w:color="auto"/>
            <w:left w:val="none" w:sz="0" w:space="0" w:color="auto"/>
            <w:bottom w:val="none" w:sz="0" w:space="0" w:color="auto"/>
            <w:right w:val="none" w:sz="0" w:space="0" w:color="auto"/>
          </w:divBdr>
        </w:div>
      </w:divsChild>
    </w:div>
    <w:div w:id="45446635">
      <w:marLeft w:val="0"/>
      <w:marRight w:val="0"/>
      <w:marTop w:val="0"/>
      <w:marBottom w:val="0"/>
      <w:divBdr>
        <w:top w:val="none" w:sz="0" w:space="0" w:color="auto"/>
        <w:left w:val="none" w:sz="0" w:space="0" w:color="auto"/>
        <w:bottom w:val="none" w:sz="0" w:space="0" w:color="auto"/>
        <w:right w:val="none" w:sz="0" w:space="0" w:color="auto"/>
      </w:divBdr>
      <w:divsChild>
        <w:div w:id="45446639">
          <w:marLeft w:val="0"/>
          <w:marRight w:val="0"/>
          <w:marTop w:val="0"/>
          <w:marBottom w:val="0"/>
          <w:divBdr>
            <w:top w:val="none" w:sz="0" w:space="0" w:color="auto"/>
            <w:left w:val="none" w:sz="0" w:space="0" w:color="auto"/>
            <w:bottom w:val="none" w:sz="0" w:space="0" w:color="auto"/>
            <w:right w:val="none" w:sz="0" w:space="0" w:color="auto"/>
          </w:divBdr>
        </w:div>
      </w:divsChild>
    </w:div>
    <w:div w:id="45446636">
      <w:marLeft w:val="0"/>
      <w:marRight w:val="0"/>
      <w:marTop w:val="0"/>
      <w:marBottom w:val="0"/>
      <w:divBdr>
        <w:top w:val="none" w:sz="0" w:space="0" w:color="auto"/>
        <w:left w:val="none" w:sz="0" w:space="0" w:color="auto"/>
        <w:bottom w:val="none" w:sz="0" w:space="0" w:color="auto"/>
        <w:right w:val="none" w:sz="0" w:space="0" w:color="auto"/>
      </w:divBdr>
      <w:divsChild>
        <w:div w:id="45446640">
          <w:marLeft w:val="0"/>
          <w:marRight w:val="0"/>
          <w:marTop w:val="0"/>
          <w:marBottom w:val="0"/>
          <w:divBdr>
            <w:top w:val="none" w:sz="0" w:space="0" w:color="auto"/>
            <w:left w:val="none" w:sz="0" w:space="0" w:color="auto"/>
            <w:bottom w:val="none" w:sz="0" w:space="0" w:color="auto"/>
            <w:right w:val="none" w:sz="0" w:space="0" w:color="auto"/>
          </w:divBdr>
        </w:div>
      </w:divsChild>
    </w:div>
    <w:div w:id="45446638">
      <w:marLeft w:val="0"/>
      <w:marRight w:val="0"/>
      <w:marTop w:val="0"/>
      <w:marBottom w:val="0"/>
      <w:divBdr>
        <w:top w:val="none" w:sz="0" w:space="0" w:color="auto"/>
        <w:left w:val="none" w:sz="0" w:space="0" w:color="auto"/>
        <w:bottom w:val="none" w:sz="0" w:space="0" w:color="auto"/>
        <w:right w:val="none" w:sz="0" w:space="0" w:color="auto"/>
      </w:divBdr>
      <w:divsChild>
        <w:div w:id="45446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Words>
  <Characters>11088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Элементы организации бухгалтерского учёта на предприятии МБ</vt:lpstr>
    </vt:vector>
  </TitlesOfParts>
  <Company/>
  <LinksUpToDate>false</LinksUpToDate>
  <CharactersWithSpaces>13007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Элементы организации бухгалтерского учёта на предприятии МБ</dc:title>
  <dc:subject/>
  <dc:creator>1</dc:creator>
  <cp:keywords/>
  <dc:description>Обработан пакетом :: Методичка :: _x000d_http://alex-mail.at.tut.by/_x000d_(c) 2007-2009 Александр, г.Брест_x000d_E-mail: alex-mail@tut.by</dc:description>
  <cp:lastModifiedBy>Irina</cp:lastModifiedBy>
  <cp:revision>2</cp:revision>
  <cp:lastPrinted>2009-04-20T14:51:00Z</cp:lastPrinted>
  <dcterms:created xsi:type="dcterms:W3CDTF">2014-09-30T06:11:00Z</dcterms:created>
  <dcterms:modified xsi:type="dcterms:W3CDTF">2014-09-30T06:11:00Z</dcterms:modified>
</cp:coreProperties>
</file>