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F3" w:rsidRPr="009216A8" w:rsidRDefault="00E760F3" w:rsidP="00E760F3">
      <w:pPr>
        <w:spacing w:before="120"/>
        <w:jc w:val="center"/>
        <w:rPr>
          <w:b/>
          <w:bCs/>
          <w:sz w:val="32"/>
          <w:szCs w:val="32"/>
        </w:rPr>
      </w:pPr>
      <w:r w:rsidRPr="009216A8">
        <w:rPr>
          <w:b/>
          <w:bCs/>
          <w:sz w:val="32"/>
          <w:szCs w:val="32"/>
        </w:rPr>
        <w:t>ЕНВД: Налоговое планирование</w:t>
      </w:r>
    </w:p>
    <w:p w:rsidR="00E760F3" w:rsidRPr="009216A8" w:rsidRDefault="00E760F3" w:rsidP="00E760F3">
      <w:pPr>
        <w:spacing w:before="120"/>
        <w:ind w:firstLine="567"/>
        <w:jc w:val="both"/>
        <w:rPr>
          <w:sz w:val="28"/>
          <w:szCs w:val="28"/>
        </w:rPr>
      </w:pPr>
      <w:r w:rsidRPr="009216A8">
        <w:rPr>
          <w:sz w:val="28"/>
          <w:szCs w:val="28"/>
        </w:rPr>
        <w:t xml:space="preserve">М.А. Щербакова, эксперт «УНП»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А будет ли торговым зал?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При розничной торговле ЕНВД платится либо с торговой площади, либо с торгового места. Причем сумма налога напрямую зависит от используемого показателя. Разберемся, когда и какой показатель надо применять. И что выгоднее: место или площадь. </w:t>
      </w:r>
    </w:p>
    <w:p w:rsidR="00E760F3" w:rsidRPr="009216A8" w:rsidRDefault="00E760F3" w:rsidP="00E760F3">
      <w:pPr>
        <w:spacing w:before="120"/>
        <w:jc w:val="center"/>
        <w:rPr>
          <w:b/>
          <w:bCs/>
          <w:sz w:val="28"/>
          <w:szCs w:val="28"/>
        </w:rPr>
      </w:pPr>
      <w:r w:rsidRPr="009216A8">
        <w:rPr>
          <w:b/>
          <w:bCs/>
          <w:sz w:val="28"/>
          <w:szCs w:val="28"/>
        </w:rPr>
        <w:t xml:space="preserve">Подсчитаем метры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Вмененный доход налогоплательщика рассчитывается исходя из физических показателей, установленных отдельно для каждого из видов деятельности. При рознице это площадь зала и торговое место. И каждому показателю соответствует размер базовой доходности (п. 2 ст. 346.29 НК РФ). Так, «стоимость» одного квадратного метра торговой площади составляет 1800 рублей. А «цена» торгового места - 9 тыс. рублей в месяц за «штуку».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Очевидно, что использовать показатель «торговое место» выгоднее, если площадь помещения, из которого ведется торговля, превышает 5 кв. метров. И наоборот, при маленьком (до 5 кв. метров) магазине налог будет меньше, если платить его исходя из площади торгового зала.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Но так как торговая площадь в магазинах обычно превышает 5 «квадратов», в большинстве случаев выгоднее платить налог именно с «торгового места». А можно ли площадь превратить в место? </w:t>
      </w:r>
    </w:p>
    <w:p w:rsidR="00E760F3" w:rsidRPr="009216A8" w:rsidRDefault="00E760F3" w:rsidP="00E760F3">
      <w:pPr>
        <w:spacing w:before="120"/>
        <w:jc w:val="center"/>
        <w:rPr>
          <w:b/>
          <w:bCs/>
          <w:sz w:val="28"/>
          <w:szCs w:val="28"/>
        </w:rPr>
      </w:pPr>
      <w:r w:rsidRPr="009216A8">
        <w:rPr>
          <w:b/>
          <w:bCs/>
          <w:sz w:val="28"/>
          <w:szCs w:val="28"/>
        </w:rPr>
        <w:t xml:space="preserve">Продавец в поисках места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Платить ЕНВД с торгового места можно только если торговля ведется через нестационарную торговую сеть либо через стационарную торговую сеть, но без торговых залов (п. 3 ст. 346.29 НК РФ). При этом под стационарной торговой сетью НК РФ понимает специально оборудованные и предназначенные для ведения торговли здания (их части) и строения.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То есть основным признаком стационарной торговой сети является предназначение здания для ведения торговли. Правда, в кодексе этот признак не конкретизируется. Поэтому, на наш взгляд, вполне допустимо определять предназначение имущества на основании инвентаризационных и правоустанавливающих документов на здание (строение). Например, если в свидетельстве о государственной регистрации или техническом паспорте указано, что помещение нежилое или складское, второй признак не выполняется. И налог нужно будет платить с торгового места. </w:t>
      </w:r>
    </w:p>
    <w:p w:rsidR="00E760F3" w:rsidRPr="009216A8" w:rsidRDefault="00E760F3" w:rsidP="00E760F3">
      <w:pPr>
        <w:spacing w:before="120"/>
        <w:jc w:val="center"/>
        <w:rPr>
          <w:b/>
          <w:bCs/>
          <w:sz w:val="28"/>
          <w:szCs w:val="28"/>
        </w:rPr>
      </w:pPr>
      <w:r w:rsidRPr="009216A8">
        <w:rPr>
          <w:b/>
          <w:bCs/>
          <w:sz w:val="28"/>
          <w:szCs w:val="28"/>
        </w:rPr>
        <w:t xml:space="preserve">Что в магазине твоем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А вот если, согласно документам (договору аренды, свидетельству о праве собственности, техническому паспорту), помещение является торговым, то для решения вопроса о физическом показателе потребуются дополнительные данные. Дело в том, что не всякая торговая точка имеет торговый зал (а значит, и площадь этого зала). Ведь под торговым залом понимаются помещения и открытые площадки, используемые для торговли. Причем под это определение не попадают подсобные и административно-бытовые помещения, а также помещения для приема, хранения товаров и подготовки их к продаже. При условии, что в них не обслуживают посетителей (ст. 346.27 НК РФ).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И самое главное - перечень помещений, где обслуживают посетителей, определяется на основании инвентаризационных и правоустанавливающих документов. Речь идет о договорах купли-продажи или аренды (субаренды) нежилого помещения или его части (частей), техническом паспорте на него, планах, схемах, экспликациях, разрешении на право обслуживания посетителей на открытой площадке и т. п. (письмо МНС России от 01.08.03 № 22-2-14/1757-АБ026).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То есть, если ваши документы оформлены так, что в помещении нет площадей, отведенных для непосредственного обслуживания покупателей, не возникает и торгового зала (письмо Минфина России от 03.03.05 № 03-06-05-04/49). Например, не появляется торгового зала, если товары доставляются на дом покупателю и оплачиваются при получении. А в магазине лишь оформляются договоры. В таком случае надо говорить именно о торговом месте. То есть о месте, где совершается сделка купли-продажи.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Можно платить налог с торгового места и в другой ситуации. Если в аренду получена лишь часть торгового зала без права пользования подсобными, складскими и административными помещениями. Такова позиция судов (постановления федеральных арбитражных судов Западно-Сибирского от 17.11.04 по делу № Ф04-8178/2004 (6257-А46-19), от 03.11.04 по делу № Ф04-7935/2004 (6064-А46-27), от 17.11.04 по делу № Ф04-8171/2004 (6315-А46-26), Уральского от 29.07.04 по делу № Ф09-3023/04-АК, от 17.08.04 по делу № Ф09-3286/04-АК округов).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Отметим, что со следующего года понятие торгового зала изменится. Согласно новой редакции статьи 346.27 НК РФ*, в площадь торгового зала будет входить часть магазина, павильона (открытой площадки), занятая оборудованием, предназначенным для выкладки, демонстрации товаров, проведения денежных расчетов и обслуживания покупателей. А также площади контрольно-кассовых узлов и кабин, рабочих мест обслуживающего персонала, проходов для покупателей. </w:t>
      </w:r>
    </w:p>
    <w:p w:rsidR="00E760F3" w:rsidRPr="00B369EA" w:rsidRDefault="00E760F3" w:rsidP="00E760F3">
      <w:pPr>
        <w:spacing w:before="120"/>
        <w:ind w:firstLine="567"/>
        <w:jc w:val="both"/>
      </w:pPr>
      <w:r w:rsidRPr="00B369EA">
        <w:t xml:space="preserve">Изменения внесены Федеральным законом от 21.07.05 № 101-ФЗ «О внесении изменений в главы 26.2 и 26.3 части второй Налогового кодекса Российской Федерации и некоторые законодательные акты Российской Федерации о налогах и сборах, а также о признании утратившими силу отдельных положений законодательных актов Российской Федерации».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0F3"/>
    <w:rsid w:val="00616072"/>
    <w:rsid w:val="008B35EE"/>
    <w:rsid w:val="009216A8"/>
    <w:rsid w:val="00B369EA"/>
    <w:rsid w:val="00B42C45"/>
    <w:rsid w:val="00B47B6A"/>
    <w:rsid w:val="00B9494E"/>
    <w:rsid w:val="00E259DA"/>
    <w:rsid w:val="00E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0E9B9F-20E5-48C7-9636-AEB3DCE4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F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760F3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3182</Words>
  <Characters>1814</Characters>
  <Application>Microsoft Office Word</Application>
  <DocSecurity>0</DocSecurity>
  <Lines>15</Lines>
  <Paragraphs>9</Paragraphs>
  <ScaleCrop>false</ScaleCrop>
  <Company>Home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ЕНВД: Налоговое планирование</dc:title>
  <dc:subject/>
  <dc:creator>User</dc:creator>
  <cp:keywords/>
  <dc:description/>
  <cp:lastModifiedBy>admin</cp:lastModifiedBy>
  <cp:revision>2</cp:revision>
  <dcterms:created xsi:type="dcterms:W3CDTF">2014-01-25T08:46:00Z</dcterms:created>
  <dcterms:modified xsi:type="dcterms:W3CDTF">2014-01-25T08:46:00Z</dcterms:modified>
</cp:coreProperties>
</file>