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06E7" w:rsidRPr="009768AC" w:rsidRDefault="00A306E7" w:rsidP="00A306E7">
      <w:pPr>
        <w:spacing w:before="120"/>
        <w:jc w:val="center"/>
        <w:rPr>
          <w:b/>
          <w:bCs/>
          <w:sz w:val="32"/>
          <w:szCs w:val="32"/>
        </w:rPr>
      </w:pPr>
      <w:r w:rsidRPr="009768AC">
        <w:rPr>
          <w:b/>
          <w:bCs/>
          <w:sz w:val="32"/>
          <w:szCs w:val="32"/>
        </w:rPr>
        <w:t>Федор Решетников</w:t>
      </w:r>
    </w:p>
    <w:p w:rsidR="00A306E7" w:rsidRPr="00A306E7" w:rsidRDefault="00A306E7" w:rsidP="00A306E7">
      <w:pPr>
        <w:spacing w:before="120"/>
        <w:ind w:firstLine="567"/>
        <w:jc w:val="both"/>
        <w:rPr>
          <w:sz w:val="28"/>
          <w:szCs w:val="28"/>
        </w:rPr>
      </w:pPr>
      <w:r w:rsidRPr="00A306E7">
        <w:rPr>
          <w:sz w:val="28"/>
          <w:szCs w:val="28"/>
        </w:rPr>
        <w:t xml:space="preserve">И. Векслер </w:t>
      </w:r>
    </w:p>
    <w:p w:rsidR="00A306E7" w:rsidRPr="00DD4078" w:rsidRDefault="00A306E7" w:rsidP="00A306E7">
      <w:pPr>
        <w:spacing w:before="120"/>
        <w:ind w:firstLine="567"/>
        <w:jc w:val="both"/>
      </w:pPr>
      <w:r w:rsidRPr="00DD4078">
        <w:t xml:space="preserve">Решетников Федор Михайлович (1841—1871) — беллетрист. Дед Р. был уездным казначеем, отец — дьячком, к концу жизни — почтальоном. Мать — дочь дьячка. Дядя и воспитатель был приемщиком почтовой конторы в Перми. Родился Р. в Екатеринбурге, воспитывался и учился в Перми — сначала в приходском училище, а затем — в уездном. В 1856 учение Р. было прервано: за хищение корреспонденции из почтовой конторы он был предан суду; по малолетству был присужден к «эпитимии» в монастыре. Наказание Р. отбывал в Соликамске, где монахи приучили Р. к вину. Через год прерванное учение возобновилось; в 1859 Р. окончил уездное училище и уехал из Перми в Екатеринбург, куда был переведен его воспитатель-дядя. В том же году Р. определился на службу в екатеринбургский уездный суд, был сначала писцом, а затем и. д. начальника горнозаводского стола. В Екатеринбурге начались первые литературные опыты Р., сурово встреченные домашними. Широкое развитие творческая деятельность Р. получила в Перми, куда он перевелся канцелярским служащим пермской казенной палаты (1861). В Перми же, в местной газете, появились и первые печатные произведения Р. (1862). В 1863 по протекции ревизовавшего пермские учреждения министерского чиновника Р. перевелся в Петербург, поступил канцелярским служащим одного из департаментов министерства финансов и в том же году начал сотрудничество в «Северной пчеле». В 1864 в «Современнике» были напечатаны «Подлиповцы», написанные вероятно еще в Перми, «Ставленник», «Макся»; в «Русском слове» — «Воспоминания детства». В том же году Р. вышел в отставку и с этого времени жил литературным трудом. В 1865, после поездки на родину, Р. написал большой роман — «Горнорабочие». Первая часть романа была напечатана в «Современнике», две другие после закрытия «Современника» остались на руках у Р. Второй роман из жизни горнорабочих — «Глумовы» — Р. печатал в «Деле» (1866—1867), но напечатаны были только две части: третью часть редакция «Дела» печатать не согласилась. Только третий роман Р. из рабочей жизни — «Где лучше?» — был напечатан полностью («Отечественные записки», 1868). В 1867 семья Р. переселилась в Брест, где жена Р. получила должность повивальной бабки. В 1867 у Р. появились первые признаки грозной болезни — кровохарканье. В 1870 семья Р. переселилась в Петербург. В том же году вышел новый роман Р. «Свой хлеб». В марте 1871 Решетников умер от отека легких. </w:t>
      </w:r>
    </w:p>
    <w:p w:rsidR="00A306E7" w:rsidRPr="00DD4078" w:rsidRDefault="00A306E7" w:rsidP="00A306E7">
      <w:pPr>
        <w:spacing w:before="120"/>
        <w:ind w:firstLine="567"/>
        <w:jc w:val="both"/>
      </w:pPr>
      <w:r w:rsidRPr="00DD4078">
        <w:t xml:space="preserve">Своеобразие творчества Р., резко отличавшее его от других писателей демократического лагеря, — ярко выраженный интерес к рабочему классу, его положению и материальному быту. Этими темами определяется особое место Р. среди группы писателей-шестидесятников (Голицинский, Левитов в известной части своих произведений, Воронов, молодой Гл. Успенский), которых объединяла принадлежность к городской мелкобуржуазной демократии, равнодушие к «народнической» проблематике, понимание противоречий интересов городской бедноты и их эксплоататоров, политический индиферентизм, пессимистическая оценка будущего. Данная группа резко отличалась от революционно-демократических писателей, идеологов революционного крестьянства, — Чернышевского, Некрасова, Салтыкова и др., — в революционной борьбе с помещиками и буржуазией осуществлявших требования крестьянской демократии. </w:t>
      </w:r>
    </w:p>
    <w:p w:rsidR="00A306E7" w:rsidRPr="00DD4078" w:rsidRDefault="00A306E7" w:rsidP="00A306E7">
      <w:pPr>
        <w:spacing w:before="120"/>
        <w:ind w:firstLine="567"/>
        <w:jc w:val="both"/>
      </w:pPr>
      <w:r w:rsidRPr="00DD4078">
        <w:t xml:space="preserve">Народническая критика 70-х гг. не умела различать в «народном мире» составлявшие этот мир стихии. Критика эта, отмечая особенности творчества и интересов Решетникова (Ткачев), находила в них черты «народного реализма» — не больше (Шелгунов, Скабичевский и др.). Эпигоны народнической критики совершенно игнорировали указанное своеобразие Р. и включали его в одну группу с писателями ярко выраженного народнического направления. Наиболее близкими к народничеству в смысле интереса к крестьянству, его положению являются «Подлиповцы». Здесь даны ужасные картины нищенской жизни деревни, где люди живут, как «лошади и коровы», и где их животной жизни противопоставлена тоска автора по человеческому, хотя бы несколько обеспеченному существованию. Но народническая ортодоксия — «мир», «община» — и в этом произведении чужда Р. Основным же содержанием творчества Р. является вопрос о положении рабочих, оставивших деревню и ищущих счастья в наемном труде. Темы о рабочих — волжанах, уральских, петербургских и т. д. — основные темы его произведений, начиная с ранних («Скрипач», «Раскольник») и кончая таким, казалось бы, проблемным, интеллигентским романом, как «Свой хлеб». Говоря о русском рабочем классе в эпоху его становления, Р. не мог обойти деревни и крестьянства и в своих «рабочих» (по темам) произведениях, но оно интересует его только тогда, когда выходит из-под «власти земли» и отправляется на поиски «где лучше» («Старые и новые знакомые», «На заработки», «Женщины Никольского рынка», ряд персонажей и ситуаций в «Где лучше?» и пр.). Однако определение Р. как «пролетписателя начального часа» (Дивильковский), «предшественника пролетарской литературы» (Бродский-Краснов) не может считаться правильным. Р. твердо усвоил истину, что «бедному человеку с ничтожным званием нечего и думать о свободе», что только «богачество» — экономическая независимость — путь к освобождению; он видит, что личное освобождение отдельных рабочих порождает кулаков и эксплоататоров (Корчагин в «Глумовых»), но мысль его не находит выхода: на вопрос «где лучше» — он может ответить только одно: «на том свете, должно быть, лучше». Пессимизм Р., равнодушие к политической борьбе его эпохи, недоверие к революционной интеллигенции, возглавлявшей эту борьбу  «Дневник»), — все это не дает никакого права считать Р. идеологом пролетариата даже той ранней стадии пролетарской борьбы. Р. выражает в своем творчестве настроения темной, отсталой, забитой крепостным правом рабочей массы, отделенного от земли крестьянства, городского мещанства. Тем не менее постановка проблемы «рабочего человека» в большой литературе, до которой Р. поднялся, указание на неразрешимость ее при данных условиях — огромная литературная заслуга Р. перед пролетарским движением, и, несмотря на авторский пессимизм, выводы, к которым приходили читатели Р., не могли не будить революционной мысли. Это революционизирующее значение творчества Р. особенно велико было в условиях его времени, когда господствовала литература либерального дворянства и буржуазии (Тургенев, Гончаров и др.). </w:t>
      </w:r>
    </w:p>
    <w:p w:rsidR="00A306E7" w:rsidRPr="00DD4078" w:rsidRDefault="00A306E7" w:rsidP="00A306E7">
      <w:pPr>
        <w:spacing w:before="120"/>
        <w:ind w:firstLine="567"/>
        <w:jc w:val="both"/>
      </w:pPr>
      <w:r w:rsidRPr="00DD4078">
        <w:t xml:space="preserve">Враждебная демократии критика отказывала Р. в художественном мастерстве: голое фотографирование низменных сторон жизни — главное обвинение, предъявлявшееся Р. из правого лагеря (Авсеенко, позже Чуйко). Расположенная к Р. критика робко защищала его как художника, изобретая внеэстетические категории для определения его художественного мастерства и дарования: «талант тщательного и точного наблюдения» (Михайловский), «характеристичность» (Е. Соловьев), «публицистическое искусство» (Дивильковский); «трезвая правда», которая «дальше итти не может», — так определял характер творчества Решетникова Тургенев. Изучение экономической стороны жизни («вгрызание в жизнь»), борьба с выдумкой («фантазией»), установка на общественную полезность («делать пользу людям») — таково эстетическое credo самого Р. Это сближает в какой-то степени его эстетические воззрения с эстетической теорией Чернышевского, хотя положительно можно утверждать, что философия Чернышевского была недоступна Р. В действительности творчество Р., не лишенное натурализма, обнаруживает большую наблюдательность и вдумчивость автора; Р. дал очень выразительную характеристику изображавшейся им среды. </w:t>
      </w:r>
    </w:p>
    <w:p w:rsidR="00A306E7" w:rsidRPr="00DD4078" w:rsidRDefault="00A306E7" w:rsidP="00A306E7">
      <w:pPr>
        <w:spacing w:before="120"/>
        <w:ind w:firstLine="567"/>
        <w:jc w:val="both"/>
      </w:pPr>
      <w:r w:rsidRPr="00DD4078">
        <w:t xml:space="preserve">Критика указывала, что в своем художественном творчестве Р. материалистически подходил к жизни (Ткачев и др.), но материализм его примитивен и схематичен; слишком непосредственна у Р. связь между гнетущими экономич. условиями и движением масс и отдельных лиц в его романах и очерках. Масса механически складывается из отдельных человеческих единиц, и ее движение есть только результат действия одинаково направленных сил. Такова бурлацкая толпа, движущаяся к реке в «Подлиповцах», толпа женщин на Никольском рынке, толпа соленосок на варницах и т. д. Каждый из его персонажей думает, чувствует, стремится, как все; пожалуй только в Василии Корчагине («Глумовы» — он же Влас Короваев в «Где лучше?») намечается что-то свое — по крайней мере он не сразу идет по той дороге, по которой движутся другие. Каждый выделенный автором из массы персонаж точно отражает массу; был бы выделен другой, он действовал бы также. Личность у Р. бессильна. Она вся целиком зависит от тех обстоятельств, которые образуют данную ситуацию, и ничего не пытается в них изменить. В лучшем случае личность либо приспособляется к обстоятельствам, ищет, «где лучше», спокойнее, где не так бы били, где не так бы было голодно (Петров, Терентий Горюнов — «Где лучше?»), Дарья Андреева — «Свой хлеб», Пила и Сысойка — «Подлиповцы»), либо стихийно протестует, озлобленно уходит из жизни (Яшка, Илья Глумов и др.). Правда, личность растет по мере развертывания сюжета: к концу «очерка» выросли Пила и Сысойка, «развились» дети Пилы, растет Пелагея Прохоровна. Но рост героев Р. мало меняет дело: экономическая стихия тяготеет над ними все так же, не вызывая осознанной жажды борьбы и противодействия. Поскольку жизнь массы обусловлена только стихией, теряется смысл отражать внутренние переживания живой личности. Жизненный ее процесс превращается в физиологический, лишь слегка усложненный простейшими психическими актами, до крайности примитивными ощущениями. Несмотря на натуралистич. характер, творчество Р. дает яркие картины социальной действительности своего времени. </w:t>
      </w:r>
    </w:p>
    <w:p w:rsidR="00A306E7" w:rsidRPr="009768AC" w:rsidRDefault="00A306E7" w:rsidP="00A306E7">
      <w:pPr>
        <w:spacing w:before="120"/>
        <w:jc w:val="center"/>
        <w:rPr>
          <w:b/>
          <w:bCs/>
          <w:sz w:val="28"/>
          <w:szCs w:val="28"/>
        </w:rPr>
      </w:pPr>
      <w:r w:rsidRPr="009768AC">
        <w:rPr>
          <w:b/>
          <w:bCs/>
          <w:sz w:val="28"/>
          <w:szCs w:val="28"/>
        </w:rPr>
        <w:t xml:space="preserve">Список литературы </w:t>
      </w:r>
    </w:p>
    <w:p w:rsidR="00A306E7" w:rsidRDefault="00A306E7" w:rsidP="00A306E7">
      <w:pPr>
        <w:spacing w:before="120"/>
        <w:ind w:firstLine="567"/>
        <w:jc w:val="both"/>
      </w:pPr>
      <w:r w:rsidRPr="00DD4078">
        <w:t>I. Сочинения, 2 тт., изд. К. Н. Плотникова, СПБ, 1869 (прижизненное изд.)</w:t>
      </w:r>
      <w:r>
        <w:t xml:space="preserve"> </w:t>
      </w:r>
    </w:p>
    <w:p w:rsidR="00A306E7" w:rsidRDefault="00A306E7" w:rsidP="00A306E7">
      <w:pPr>
        <w:spacing w:before="120"/>
        <w:ind w:firstLine="567"/>
        <w:jc w:val="both"/>
      </w:pPr>
      <w:r w:rsidRPr="00DD4078">
        <w:t>Сочинения, 2 тт., изд. К. Т. Солдатенкова, М., 1874 (ред. Г. И. Успенского, с его вступ. статьей)</w:t>
      </w:r>
      <w:r>
        <w:t xml:space="preserve"> </w:t>
      </w:r>
    </w:p>
    <w:p w:rsidR="00A306E7" w:rsidRDefault="00A306E7" w:rsidP="00A306E7">
      <w:pPr>
        <w:spacing w:before="120"/>
        <w:ind w:firstLine="567"/>
        <w:jc w:val="both"/>
      </w:pPr>
      <w:r w:rsidRPr="00DD4078">
        <w:t>Сочинения, в 2 тт., дешевое изд. Ф. Павленкова, СПБ, 1890 (ред. М. А. Протопопова и его вступ. статья)</w:t>
      </w:r>
      <w:r>
        <w:t xml:space="preserve"> </w:t>
      </w:r>
    </w:p>
    <w:p w:rsidR="00A306E7" w:rsidRDefault="00A306E7" w:rsidP="00A306E7">
      <w:pPr>
        <w:spacing w:before="120"/>
        <w:ind w:firstLine="567"/>
        <w:jc w:val="both"/>
      </w:pPr>
      <w:r w:rsidRPr="00DD4078">
        <w:t>То же, изд. 2, СПБ, 1896</w:t>
      </w:r>
      <w:r>
        <w:t xml:space="preserve"> </w:t>
      </w:r>
    </w:p>
    <w:p w:rsidR="00A306E7" w:rsidRDefault="00A306E7" w:rsidP="00A306E7">
      <w:pPr>
        <w:spacing w:before="120"/>
        <w:ind w:firstLine="567"/>
        <w:jc w:val="both"/>
      </w:pPr>
      <w:r w:rsidRPr="00DD4078">
        <w:t>Полное собр. сочин., в 2 тт., изд. книжн. маг. П. В. Луковникова, СПБ, 1904 (ред. А. М. Скабичевского и его вступ. статья)</w:t>
      </w:r>
      <w:r>
        <w:t xml:space="preserve"> </w:t>
      </w:r>
    </w:p>
    <w:p w:rsidR="00A306E7" w:rsidRDefault="00A306E7" w:rsidP="00A306E7">
      <w:pPr>
        <w:spacing w:before="120"/>
        <w:ind w:firstLine="567"/>
        <w:jc w:val="both"/>
      </w:pPr>
      <w:r w:rsidRPr="00DD4078">
        <w:t>Из литературного наследия Ф. М. Решетникова, ред. и вступ. ст. И. И. Векслера, изд. Академии наук СССР, Л., 1932</w:t>
      </w:r>
      <w:r>
        <w:t xml:space="preserve"> </w:t>
      </w:r>
    </w:p>
    <w:p w:rsidR="00A306E7" w:rsidRDefault="00A306E7" w:rsidP="00A306E7">
      <w:pPr>
        <w:spacing w:before="120"/>
        <w:ind w:firstLine="567"/>
        <w:jc w:val="both"/>
      </w:pPr>
      <w:r w:rsidRPr="00DD4078">
        <w:t>Избранные сочинения, под ред. И. С. Панова и И. Ф. Рюмина, вступ. ст. и примеч. К. В. Боголюбова, Уральское обл. гос. изд., Свердловск, 1933</w:t>
      </w:r>
      <w:r>
        <w:t xml:space="preserve"> </w:t>
      </w:r>
    </w:p>
    <w:p w:rsidR="00A306E7" w:rsidRDefault="00A306E7" w:rsidP="00A306E7">
      <w:pPr>
        <w:spacing w:before="120"/>
        <w:ind w:firstLine="567"/>
        <w:jc w:val="both"/>
      </w:pPr>
      <w:r w:rsidRPr="00DD4078">
        <w:t>Подлиповцы, Этнографический очерк (из жизни бурлаков), в 2 чч., изд. С. В. Звонарева, СПБ, 1868</w:t>
      </w:r>
      <w:r>
        <w:t xml:space="preserve"> </w:t>
      </w:r>
    </w:p>
    <w:p w:rsidR="00A306E7" w:rsidRDefault="00A306E7" w:rsidP="00A306E7">
      <w:pPr>
        <w:spacing w:before="120"/>
        <w:ind w:firstLine="567"/>
        <w:jc w:val="both"/>
      </w:pPr>
      <w:r w:rsidRPr="00DD4078">
        <w:t>Где лучше?, Роман, в 2 чч., изд. то же, СПБ, 1869</w:t>
      </w:r>
      <w:r>
        <w:t xml:space="preserve"> </w:t>
      </w:r>
    </w:p>
    <w:p w:rsidR="00A306E7" w:rsidRDefault="00A306E7" w:rsidP="00A306E7">
      <w:pPr>
        <w:spacing w:before="120"/>
        <w:ind w:firstLine="567"/>
        <w:jc w:val="both"/>
      </w:pPr>
      <w:r w:rsidRPr="00DD4078">
        <w:t>Свой хлеб, Роман, в 2 чч., изд. К. Н. Плотникова, СПБ, 1871</w:t>
      </w:r>
      <w:r>
        <w:t xml:space="preserve"> </w:t>
      </w:r>
    </w:p>
    <w:p w:rsidR="00A306E7" w:rsidRDefault="00A306E7" w:rsidP="00A306E7">
      <w:pPr>
        <w:spacing w:before="120"/>
        <w:ind w:firstLine="567"/>
        <w:jc w:val="both"/>
      </w:pPr>
      <w:r w:rsidRPr="00DD4078">
        <w:t>Знакомые портреты (Былые чудеса, Никола Знаменский, Повесть об отставном коллежском ассесоре Зуботычине, Внучкин), изд. В. В. Оболенского, СПБ, 1878</w:t>
      </w:r>
      <w:r>
        <w:t xml:space="preserve"> </w:t>
      </w:r>
    </w:p>
    <w:p w:rsidR="00A306E7" w:rsidRDefault="00A306E7" w:rsidP="00A306E7">
      <w:pPr>
        <w:spacing w:before="120"/>
        <w:ind w:firstLine="567"/>
        <w:jc w:val="both"/>
      </w:pPr>
      <w:r w:rsidRPr="00DD4078">
        <w:t>Подлиповцы, Этнографический очерк из жизни бурлаков, изд. И. Л. Тузова, СПБ, 1880</w:t>
      </w:r>
      <w:r>
        <w:t xml:space="preserve"> </w:t>
      </w:r>
    </w:p>
    <w:p w:rsidR="00A306E7" w:rsidRDefault="00A306E7" w:rsidP="00A306E7">
      <w:pPr>
        <w:spacing w:before="120"/>
        <w:ind w:firstLine="567"/>
        <w:jc w:val="both"/>
      </w:pPr>
      <w:r w:rsidRPr="00DD4078">
        <w:t>Глумовы, Роман, изд. то же, СПБ, 1880</w:t>
      </w:r>
      <w:r>
        <w:t xml:space="preserve"> </w:t>
      </w:r>
    </w:p>
    <w:p w:rsidR="00A306E7" w:rsidRDefault="00A306E7" w:rsidP="00A306E7">
      <w:pPr>
        <w:spacing w:before="120"/>
        <w:ind w:firstLine="567"/>
        <w:jc w:val="both"/>
      </w:pPr>
      <w:r w:rsidRPr="00DD4078">
        <w:t>Свой хлеб, Роман, изд. то же, СПБ, 1880</w:t>
      </w:r>
      <w:r>
        <w:t xml:space="preserve"> </w:t>
      </w:r>
    </w:p>
    <w:p w:rsidR="00A306E7" w:rsidRDefault="00A306E7" w:rsidP="00A306E7">
      <w:pPr>
        <w:spacing w:before="120"/>
        <w:ind w:firstLine="567"/>
        <w:jc w:val="both"/>
      </w:pPr>
      <w:r w:rsidRPr="00DD4078">
        <w:t>В смуте, Драма в 5 д., изд. журн. «Русское богатство», СПБ, 1887</w:t>
      </w:r>
      <w:r>
        <w:t xml:space="preserve"> </w:t>
      </w:r>
    </w:p>
    <w:p w:rsidR="00A306E7" w:rsidRDefault="00A306E7" w:rsidP="00A306E7">
      <w:pPr>
        <w:spacing w:before="120"/>
        <w:ind w:firstLine="567"/>
        <w:jc w:val="both"/>
      </w:pPr>
      <w:r w:rsidRPr="00DD4078">
        <w:t>Рассказы: Никола Знаменский, Шелихвостов, изд. Лит. изд. Отд. Н. К. по Пр., М., 1918</w:t>
      </w:r>
      <w:r>
        <w:t xml:space="preserve"> </w:t>
      </w:r>
    </w:p>
    <w:p w:rsidR="00A306E7" w:rsidRDefault="00A306E7" w:rsidP="00A306E7">
      <w:pPr>
        <w:spacing w:before="120"/>
        <w:ind w:firstLine="567"/>
        <w:jc w:val="both"/>
      </w:pPr>
      <w:r w:rsidRPr="00DD4078">
        <w:t>Никола Знаменский, Тетушка Парина, изд. то же, П., 1919</w:t>
      </w:r>
      <w:r>
        <w:t xml:space="preserve"> </w:t>
      </w:r>
    </w:p>
    <w:p w:rsidR="00A306E7" w:rsidRDefault="00A306E7" w:rsidP="00A306E7">
      <w:pPr>
        <w:spacing w:before="120"/>
        <w:ind w:firstLine="567"/>
        <w:jc w:val="both"/>
      </w:pPr>
      <w:r w:rsidRPr="00DD4078">
        <w:t>Яшка, изд. то же, М., 1919</w:t>
      </w:r>
      <w:r>
        <w:t xml:space="preserve"> </w:t>
      </w:r>
    </w:p>
    <w:p w:rsidR="00A306E7" w:rsidRDefault="00A306E7" w:rsidP="00A306E7">
      <w:pPr>
        <w:spacing w:before="120"/>
        <w:ind w:firstLine="567"/>
        <w:jc w:val="both"/>
      </w:pPr>
      <w:r w:rsidRPr="00DD4078">
        <w:t>Подлиповцы, Гиз, М., 1920</w:t>
      </w:r>
      <w:r>
        <w:t xml:space="preserve"> </w:t>
      </w:r>
    </w:p>
    <w:p w:rsidR="00A306E7" w:rsidRDefault="00A306E7" w:rsidP="00A306E7">
      <w:pPr>
        <w:spacing w:before="120"/>
        <w:ind w:firstLine="567"/>
        <w:jc w:val="both"/>
      </w:pPr>
      <w:r w:rsidRPr="00DD4078">
        <w:t>То же, «ЗиФ», М.—Л., 1929</w:t>
      </w:r>
      <w:r>
        <w:t xml:space="preserve"> </w:t>
      </w:r>
    </w:p>
    <w:p w:rsidR="00A306E7" w:rsidRDefault="00A306E7" w:rsidP="00A306E7">
      <w:pPr>
        <w:spacing w:before="120"/>
        <w:ind w:firstLine="567"/>
        <w:jc w:val="both"/>
      </w:pPr>
      <w:r w:rsidRPr="00DD4078">
        <w:t>То же, М.—Л., 1930</w:t>
      </w:r>
      <w:r>
        <w:t xml:space="preserve"> </w:t>
      </w:r>
    </w:p>
    <w:p w:rsidR="00A306E7" w:rsidRDefault="00A306E7" w:rsidP="00A306E7">
      <w:pPr>
        <w:spacing w:before="120"/>
        <w:ind w:firstLine="567"/>
        <w:jc w:val="both"/>
      </w:pPr>
      <w:r w:rsidRPr="00DD4078">
        <w:t>I. Трудно поверить. II. Филармонический концерт, «Литературное наследство», кн. I (М., 1931)</w:t>
      </w:r>
      <w:r>
        <w:t xml:space="preserve"> </w:t>
      </w:r>
    </w:p>
    <w:p w:rsidR="00A306E7" w:rsidRPr="00DD4078" w:rsidRDefault="00A306E7" w:rsidP="00A306E7">
      <w:pPr>
        <w:spacing w:before="120"/>
        <w:ind w:firstLine="567"/>
        <w:jc w:val="both"/>
      </w:pPr>
      <w:r w:rsidRPr="00DD4078">
        <w:t xml:space="preserve">Дневник, «Литературное наследство», кн. III (М., 1932). </w:t>
      </w:r>
    </w:p>
    <w:p w:rsidR="00A306E7" w:rsidRDefault="00A306E7" w:rsidP="00A306E7">
      <w:pPr>
        <w:spacing w:before="120"/>
        <w:ind w:firstLine="567"/>
        <w:jc w:val="both"/>
      </w:pPr>
      <w:r w:rsidRPr="00DD4078">
        <w:t>II. Чужак Н., Литература жизнестроения, «Новый Леф», 1928, №№ 10—11</w:t>
      </w:r>
      <w:r>
        <w:t xml:space="preserve"> </w:t>
      </w:r>
    </w:p>
    <w:p w:rsidR="00A306E7" w:rsidRDefault="00A306E7" w:rsidP="00A306E7">
      <w:pPr>
        <w:spacing w:before="120"/>
        <w:ind w:firstLine="567"/>
        <w:jc w:val="both"/>
      </w:pPr>
      <w:r w:rsidRPr="00DD4078">
        <w:t>Дивильковский А., Пролетписатель начального часа, «Красная новь», 1928, № 12</w:t>
      </w:r>
      <w:r>
        <w:t xml:space="preserve"> </w:t>
      </w:r>
    </w:p>
    <w:p w:rsidR="00A306E7" w:rsidRDefault="00A306E7" w:rsidP="00A306E7">
      <w:pPr>
        <w:spacing w:before="120"/>
        <w:ind w:firstLine="567"/>
        <w:jc w:val="both"/>
      </w:pPr>
      <w:r w:rsidRPr="00DD4078">
        <w:t>Шаптаев Л., Повести и романы Ф. М. Решетникова, «Ученые записки» Пермского Г. У., 1929, № 1</w:t>
      </w:r>
      <w:r>
        <w:t xml:space="preserve"> </w:t>
      </w:r>
    </w:p>
    <w:p w:rsidR="00A306E7" w:rsidRDefault="00A306E7" w:rsidP="00A306E7">
      <w:pPr>
        <w:spacing w:before="120"/>
        <w:ind w:firstLine="567"/>
        <w:jc w:val="both"/>
      </w:pPr>
      <w:r w:rsidRPr="00DD4078">
        <w:t>Вальбе Б., К 60-летию со дня смерти Ф. М. Решетникова, «Резец», 1931, № 10</w:t>
      </w:r>
      <w:r>
        <w:t xml:space="preserve"> </w:t>
      </w:r>
    </w:p>
    <w:p w:rsidR="00A306E7" w:rsidRDefault="00A306E7" w:rsidP="00A306E7">
      <w:pPr>
        <w:spacing w:before="120"/>
        <w:ind w:firstLine="567"/>
        <w:jc w:val="both"/>
      </w:pPr>
      <w:r w:rsidRPr="00DD4078">
        <w:t>Ефремин А., Ф. М. Решетников (К 60-летию со дня смерти), «На литературном посту», 1931, № 9  «Красная нива», 1930, № 9)</w:t>
      </w:r>
      <w:r>
        <w:t xml:space="preserve"> </w:t>
      </w:r>
    </w:p>
    <w:p w:rsidR="00A306E7" w:rsidRDefault="00A306E7" w:rsidP="00A306E7">
      <w:pPr>
        <w:spacing w:before="120"/>
        <w:ind w:firstLine="567"/>
        <w:jc w:val="both"/>
      </w:pPr>
      <w:r w:rsidRPr="00DD4078">
        <w:t>Векслер И., Из предистории пролетарской литературы, «Литературное наследство», 1931, № 1</w:t>
      </w:r>
      <w:r>
        <w:t xml:space="preserve"> </w:t>
      </w:r>
    </w:p>
    <w:p w:rsidR="00A306E7" w:rsidRDefault="00A306E7" w:rsidP="00A306E7">
      <w:pPr>
        <w:spacing w:before="120"/>
        <w:ind w:firstLine="567"/>
        <w:jc w:val="both"/>
      </w:pPr>
      <w:r w:rsidRPr="00DD4078">
        <w:t>Его же, К истории горнозаводских романов Ф. М. Решетникова, «Изв. Академии наук СССР, Отд. Общ. Наук», 1932, № 1</w:t>
      </w:r>
      <w:r>
        <w:t xml:space="preserve"> </w:t>
      </w:r>
    </w:p>
    <w:p w:rsidR="00A306E7" w:rsidRDefault="00A306E7" w:rsidP="00A306E7">
      <w:pPr>
        <w:spacing w:before="120"/>
        <w:ind w:firstLine="567"/>
        <w:jc w:val="both"/>
      </w:pPr>
      <w:r w:rsidRPr="00DD4078">
        <w:t>Его же, Судьба литературного наследства Ф. М. Решетникова, «Литературное наследство», 1932, № 3</w:t>
      </w:r>
      <w:r>
        <w:t xml:space="preserve"> </w:t>
      </w:r>
    </w:p>
    <w:p w:rsidR="00A306E7" w:rsidRDefault="00A306E7" w:rsidP="00A306E7">
      <w:pPr>
        <w:spacing w:before="120"/>
        <w:ind w:firstLine="567"/>
        <w:jc w:val="both"/>
      </w:pPr>
      <w:r w:rsidRPr="00DD4078">
        <w:t>Его же, Ф. М. Решетников в критике, «Изв. Академии наук СССР, Отд. Общ. Наук», 1932, №№ 6 и 8</w:t>
      </w:r>
      <w:r>
        <w:t xml:space="preserve"> </w:t>
      </w:r>
    </w:p>
    <w:p w:rsidR="00A306E7" w:rsidRDefault="00A306E7" w:rsidP="00A306E7">
      <w:pPr>
        <w:spacing w:before="120"/>
        <w:ind w:firstLine="567"/>
        <w:jc w:val="both"/>
      </w:pPr>
      <w:r w:rsidRPr="00DD4078">
        <w:t>Бродский-Краснов М., Предшественник пролетарской литературы, изд. Жургазобъединения, М., 1933 (Б-ка «Огонек»)</w:t>
      </w:r>
      <w:r>
        <w:t xml:space="preserve"> </w:t>
      </w:r>
    </w:p>
    <w:p w:rsidR="00A306E7" w:rsidRPr="00DD4078" w:rsidRDefault="00A306E7" w:rsidP="00A306E7">
      <w:pPr>
        <w:spacing w:before="120"/>
        <w:ind w:firstLine="567"/>
        <w:jc w:val="both"/>
      </w:pPr>
      <w:r w:rsidRPr="00DD4078">
        <w:t xml:space="preserve">Боголюбов К., Ф. М. Решетников, «Штурм» (Свердловск), 1933, № 11—12. </w:t>
      </w:r>
    </w:p>
    <w:p w:rsidR="00A306E7" w:rsidRDefault="00A306E7" w:rsidP="00A306E7">
      <w:pPr>
        <w:spacing w:before="120"/>
        <w:ind w:firstLine="567"/>
        <w:jc w:val="both"/>
      </w:pPr>
      <w:r w:rsidRPr="00DD4078">
        <w:t>III. Быков П., Полное собр. сочин. Ф. М. Решетникова, т. II, СПБ, 1904</w:t>
      </w:r>
      <w:r>
        <w:t xml:space="preserve"> </w:t>
      </w:r>
    </w:p>
    <w:p w:rsidR="00A306E7" w:rsidRDefault="00A306E7" w:rsidP="00A306E7">
      <w:pPr>
        <w:spacing w:before="120"/>
        <w:ind w:firstLine="567"/>
        <w:jc w:val="both"/>
      </w:pPr>
      <w:r w:rsidRPr="00DD4078">
        <w:t>Венгеров А. С., Критико-биографический словарь русских писателей и ученых, т. VI, СПБ, 1897—1904</w:t>
      </w:r>
      <w:r>
        <w:t xml:space="preserve"> </w:t>
      </w:r>
    </w:p>
    <w:p w:rsidR="00A306E7" w:rsidRDefault="00A306E7" w:rsidP="00A306E7">
      <w:pPr>
        <w:spacing w:before="120"/>
        <w:ind w:firstLine="567"/>
        <w:jc w:val="both"/>
      </w:pPr>
      <w:r w:rsidRPr="00DD4078">
        <w:t>Владиславлев И. В., Русские писатели, издание 4, Л., 1924</w:t>
      </w:r>
      <w:r>
        <w:t xml:space="preserve"> </w:t>
      </w:r>
    </w:p>
    <w:p w:rsidR="00A306E7" w:rsidRPr="00DD4078" w:rsidRDefault="00A306E7" w:rsidP="00A306E7">
      <w:pPr>
        <w:spacing w:before="120"/>
        <w:ind w:firstLine="567"/>
        <w:jc w:val="both"/>
      </w:pPr>
      <w:r w:rsidRPr="00DD4078">
        <w:t xml:space="preserve">Его же, Литература великого десятилетия, т. I, М.—Л., 1928. </w:t>
      </w:r>
    </w:p>
    <w:p w:rsidR="00B42C45" w:rsidRDefault="00B42C45">
      <w:bookmarkStart w:id="0" w:name="_GoBack"/>
      <w:bookmarkEnd w:id="0"/>
    </w:p>
    <w:sectPr w:rsidR="00B42C45" w:rsidSect="00710178">
      <w:type w:val="continuous"/>
      <w:pgSz w:w="11909" w:h="16834"/>
      <w:pgMar w:top="1134" w:right="1134" w:bottom="1134" w:left="1134" w:header="720" w:footer="720" w:gutter="0"/>
      <w:cols w:space="708"/>
      <w:noEndnote/>
      <w:docGrid w:linePitch="2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rawingGridVerticalSpacing w:val="127"/>
  <w:displayHorizontalDrawingGridEvery w:val="0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306E7"/>
    <w:rsid w:val="00002B5A"/>
    <w:rsid w:val="0010437E"/>
    <w:rsid w:val="003E0C41"/>
    <w:rsid w:val="003F1D8E"/>
    <w:rsid w:val="00616072"/>
    <w:rsid w:val="006A5004"/>
    <w:rsid w:val="00710178"/>
    <w:rsid w:val="008B35EE"/>
    <w:rsid w:val="00905CC1"/>
    <w:rsid w:val="009768AC"/>
    <w:rsid w:val="00A306E7"/>
    <w:rsid w:val="00B42C45"/>
    <w:rsid w:val="00B47B6A"/>
    <w:rsid w:val="00B96932"/>
    <w:rsid w:val="00C52FB2"/>
    <w:rsid w:val="00DD40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9BD90139-3CE9-40EC-8759-567FB40713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06E7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uiPriority w:val="99"/>
    <w:rsid w:val="00A306E7"/>
    <w:rPr>
      <w:color w:val="0000CC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1867</Words>
  <Characters>10647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Федор Решетников</vt:lpstr>
    </vt:vector>
  </TitlesOfParts>
  <Company>Home</Company>
  <LinksUpToDate>false</LinksUpToDate>
  <CharactersWithSpaces>12490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Федор Решетников</dc:title>
  <dc:subject/>
  <dc:creator>User</dc:creator>
  <cp:keywords/>
  <dc:description/>
  <cp:lastModifiedBy>admin</cp:lastModifiedBy>
  <cp:revision>2</cp:revision>
  <dcterms:created xsi:type="dcterms:W3CDTF">2014-02-15T02:43:00Z</dcterms:created>
  <dcterms:modified xsi:type="dcterms:W3CDTF">2014-02-15T02:43:00Z</dcterms:modified>
</cp:coreProperties>
</file>