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978" w:rsidRDefault="00967978"/>
    <w:p w:rsidR="00967978" w:rsidRDefault="00967978">
      <w:pPr>
        <w:pStyle w:val="a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Феликс Мендельсон-Бартольди </w:t>
      </w:r>
      <w:r>
        <w:rPr>
          <w:color w:val="000000"/>
          <w:sz w:val="28"/>
          <w:szCs w:val="28"/>
        </w:rPr>
        <w:br/>
      </w:r>
    </w:p>
    <w:p w:rsidR="00967978" w:rsidRDefault="00967978">
      <w:pPr>
        <w:pStyle w:val="a3"/>
        <w:jc w:val="center"/>
      </w:pPr>
      <w:r>
        <w:rPr>
          <w:sz w:val="27"/>
          <w:szCs w:val="27"/>
        </w:rPr>
        <w:t>(1809 - 1847)</w:t>
      </w:r>
    </w:p>
    <w:p w:rsidR="00967978" w:rsidRDefault="00967978">
      <w:pPr>
        <w:pStyle w:val="a3"/>
        <w:jc w:val="both"/>
      </w:pPr>
      <w:r>
        <w:t> </w:t>
      </w:r>
      <w:r>
        <w:rPr>
          <w:b/>
          <w:bCs/>
        </w:rPr>
        <w:t> </w:t>
      </w:r>
      <w:r>
        <w:rPr>
          <w:b/>
          <w:bCs/>
        </w:rPr>
        <w:tab/>
      </w:r>
      <w:r>
        <w:t xml:space="preserve">Немецкий композитор, пианист, органист, дирижёр, музыкально-общественный деятель. На формирование эстетических взглядов Мендельсона значительно повлияло общение с видными представителями научной и художественной интеллигенции (В. Гумбольдт, Г. Гейне, Э. Т. А. Гофман, К. М. Бебер, Н. Паганини); большую роль сыграли многолетний контакт с И. В. Гёте, прививший Мендельсону симпатии к классическому искусству, а также курс лекций Г. Гегеля по эстетике, который был прослушан Мендельсоном в Берлинском университете. Создание увертюры к комедии У. Шекспира «Сон в летнюю ночь» (1826) — свидетельство ранней творческой зрелости Мендельсона. Значительным событием в музыкальной жизни того времени было исполнение под управлением Мендельсона после многолетнего забвения «Страстей по Матфею» И. С. Баха (1829). Одновременно Мендельсон приобретал славу композитора, пианиста, скрипача. В 1829—32 Мендельсон путешествовал по Европе, дорожные впечатления отразились в «Итальянской», «Шотландской» симфониях и других сочинениях. В 1833 Мендельсон руководил Нижнерейнскими музыкальными фестивалями, в 1833— 1835 музик-директор в Дюссельдорфе (под управлением Мендельсона впервые исполнены многие произведения Г. Ф. Генделя, И. С. Баха, В. А. Моцарта, Л. Бетховена ) . С 1835 дирижёр и руководитель оркестра Гевандхауза в Лейпциге, снискавшего благодаря Мендельсону мировую известность. В 1843 по инициативе Мендельсона открылась Лейпцигская консерватория. Мендельсон — один из крупнейших представителей немецкого романтизма, тесно связанный с классическими традициями (эстетическая позиция Мендельсона — основателя </w:t>
      </w:r>
      <w:r>
        <w:rPr>
          <w:i/>
          <w:iCs/>
        </w:rPr>
        <w:t>лейпцигской школы—</w:t>
      </w:r>
      <w:r>
        <w:t xml:space="preserve"> отличалась ориентацией на классические образцы), но искавший новый тип выразительности. Музыка Мендельсона отличается стремлением к ясности и уравновешенности, ей присущи элегичность тона, опора на бытовые формы музицирования и интонации немецкой народной песни («Песни без слов» для фортепьяно и др.). Специфичная для Мендельсона образная сфера — изящная фантастичность скерцозность (увертюра из музыки к пьесе «Сон в летнюю ночь» и др.). Исполнительский стиль Мендельсона - пианиста, противника поверхностной виртуозности, повлиял на его инструментальную музыку (концерты, ансамбли и др.). Один из создателей романтического симфонизма, Мендельсон обогатил его жанром программной концертной </w:t>
      </w:r>
      <w:r>
        <w:rPr>
          <w:i/>
          <w:iCs/>
        </w:rPr>
        <w:t>увертюры</w:t>
      </w:r>
      <w:r>
        <w:t xml:space="preserve"> («Морская тишь и счастливое плавание», 1832, и др.). </w:t>
      </w:r>
    </w:p>
    <w:p w:rsidR="00967978" w:rsidRDefault="00967978">
      <w:pPr>
        <w:pStyle w:val="a3"/>
        <w:jc w:val="center"/>
      </w:pPr>
      <w:r>
        <w:t xml:space="preserve">  </w:t>
      </w:r>
    </w:p>
    <w:p w:rsidR="00967978" w:rsidRDefault="00967978">
      <w:pPr>
        <w:pStyle w:val="a3"/>
        <w:jc w:val="center"/>
      </w:pPr>
      <w:r>
        <w:rPr>
          <w:rStyle w:val="a4"/>
          <w:sz w:val="48"/>
          <w:szCs w:val="48"/>
        </w:rPr>
        <w:t>Сочинения:</w:t>
      </w:r>
      <w:r>
        <w:t xml:space="preserve"> </w:t>
      </w:r>
    </w:p>
    <w:p w:rsidR="00967978" w:rsidRDefault="00967978">
      <w:pPr>
        <w:pStyle w:val="a3"/>
        <w:jc w:val="both"/>
      </w:pPr>
      <w:r>
        <w:rPr>
          <w:i/>
          <w:iCs/>
          <w:u w:val="single"/>
        </w:rPr>
        <w:t>оперы-</w:t>
      </w:r>
      <w:r>
        <w:br/>
        <w:t xml:space="preserve">Свадьба Камачо (Die Hochzeit (les Ca-macho, комическая опера по М. Сервантесу, ор. 10, 1825, поставлена 1827, Шаушпильхауз, Берлин), Возвращение с чужбины (Hеimkehr aus der Fremde, лидeршпиль на сюжет К. Клингемана, ор. 89, поставлен 1829, Берлин, частный дом), Лорелея (по Э. Гейбелю, нe окончена, ор. 98, 1847); </w:t>
      </w:r>
    </w:p>
    <w:p w:rsidR="00967978" w:rsidRDefault="00967978">
      <w:pPr>
        <w:pStyle w:val="a3"/>
      </w:pPr>
      <w:r>
        <w:rPr>
          <w:i/>
          <w:iCs/>
          <w:u w:val="single"/>
        </w:rPr>
        <w:t>зингшпили детских лет-</w:t>
      </w:r>
      <w:r>
        <w:br/>
        <w:t xml:space="preserve">в том числе Два педагога, Странствующие комедианты и др.; </w:t>
      </w:r>
    </w:p>
    <w:p w:rsidR="00967978" w:rsidRDefault="00967978">
      <w:pPr>
        <w:pStyle w:val="a3"/>
      </w:pPr>
      <w:r>
        <w:rPr>
          <w:i/>
          <w:iCs/>
          <w:u w:val="single"/>
        </w:rPr>
        <w:t>для солистов, хора и оркестра-</w:t>
      </w:r>
      <w:r>
        <w:br/>
        <w:t xml:space="preserve">оратории Павел (ор. 36, 1834 -1836), Илия (ор. 70, 1846), Христос (не окончено, ор. 97, 1847); кантата Первая Вальпургиева ночь (Die erste Walpurgis-nacht по И. В. Гёте, ор. 60, 1831; 2 редакция, 1843); псалмы 115 (ор. 31, 1830), 42 (ор. 42, 1837), 95 (ор. 46, 1838), 114 (ор. 5l, 1839), 98 (ор. 91, 1843); </w:t>
      </w:r>
    </w:p>
    <w:p w:rsidR="00967978" w:rsidRDefault="00967978">
      <w:pPr>
        <w:pStyle w:val="a3"/>
      </w:pPr>
      <w:r>
        <w:rPr>
          <w:i/>
          <w:iCs/>
          <w:u w:val="single"/>
        </w:rPr>
        <w:t>для оркестра-</w:t>
      </w:r>
      <w:r>
        <w:br/>
        <w:t xml:space="preserve">5 симфоний (c-moll, ор. 11, 1824; Реформационная, d-moll, ор. 107, 1830- 1832; Итальянская, A-dur, ор. 90, 1833; Шотландская, a-moll, ор. 56, 1830-42; симфония-кантата Хвалебный гимн - Dеr Lobgesang, B-dur, ор. 52, 1840); </w:t>
      </w:r>
    </w:p>
    <w:p w:rsidR="00967978" w:rsidRDefault="00967978">
      <w:pPr>
        <w:pStyle w:val="a3"/>
      </w:pPr>
      <w:r>
        <w:rPr>
          <w:i/>
          <w:iCs/>
          <w:u w:val="single"/>
        </w:rPr>
        <w:t>концертные увертюры-</w:t>
      </w:r>
      <w:r>
        <w:br/>
        <w:t xml:space="preserve">Сон в летнюю ночь (Sommernacрtstraum, ор. 21, 1826; первоначальный вариант для фортепиано в 4 руки), увертюра с трубами (Trompeten-Ouverture, ор. 101, 1826), Морская тишь и счастливое плавание (Mееresstille und gluckliche Fahrt, ор. 27, 1832), Гeбриды, или Фингалова пещера (Die Hebriden, oder Die Fingalshohle, op. 26, 1830-32), Сказка о прекрасной Мелузинe (Das Marchen von der schonen Melusine, op. 32, 1833), Рюи Блаз (ор. 95, 1839); Похоронный марш (Trauermarsch, ор. 103, 1836, для духового оркестра), Марш (ор. 108, 1841); </w:t>
      </w:r>
    </w:p>
    <w:p w:rsidR="00967978" w:rsidRDefault="00967978">
      <w:pPr>
        <w:pStyle w:val="a3"/>
      </w:pPr>
      <w:r>
        <w:rPr>
          <w:i/>
          <w:iCs/>
          <w:u w:val="single"/>
        </w:rPr>
        <w:t>концерты для инструмен тов с оркестром-</w:t>
      </w:r>
      <w:r>
        <w:br/>
        <w:t xml:space="preserve">для фортепиано: g-moll (ор. 25, 1831), d-moll (ор. 40, 1837), Блестящее каприччио (Capriccio brillant, h-moll. op. 22, 1832), Блестящее рондо (Rondo brillant, Es-dur, op. 29, 1834), Серенада и Allegro giocoso (h-moll, op. 43, 1838), концерт для скрипки (e-moll, ор. 64, 1844), концерт для скрипки, фортепиано и струного оркестра (d-moll, 1823); </w:t>
      </w:r>
    </w:p>
    <w:p w:rsidR="00967978" w:rsidRDefault="00967978">
      <w:pPr>
        <w:pStyle w:val="a3"/>
      </w:pPr>
      <w:r>
        <w:rPr>
          <w:i/>
          <w:iCs/>
          <w:u w:val="single"/>
        </w:rPr>
        <w:t>камерные ансамбли-</w:t>
      </w:r>
      <w:r>
        <w:br/>
        <w:t xml:space="preserve">струнный октет (ор. 20, 1825), секстет для фортепиано, скрипки, 2 альтов, виолончели и контрабаса (ор. 110, 1824), 2 струнных квинтета (ор. 18, 1826. переработан, 1832; ор. 87, 1845), 7 струнных квартетов (ор. 12, 1829; ор. 13, 1827; № 3, 4, 5, op. 44, 1837-38; op. 80, 1847; юношеский квартет, 1823), 3 фортепианных квартета (ор. 1, 1822, op. 2, 1823, ор. 3, 1825), 2 фортепианных трио (op. 49, 1839; op. 66, 1845); </w:t>
      </w:r>
    </w:p>
    <w:p w:rsidR="00967978" w:rsidRDefault="00967978">
      <w:pPr>
        <w:pStyle w:val="a3"/>
      </w:pPr>
      <w:r>
        <w:rPr>
          <w:i/>
          <w:iCs/>
          <w:u w:val="single"/>
        </w:rPr>
        <w:t>для скрипки и фортепиано-</w:t>
      </w:r>
      <w:r>
        <w:br/>
        <w:t xml:space="preserve">сонаты (ор. 4, 1825; 1838); </w:t>
      </w:r>
    </w:p>
    <w:p w:rsidR="00967978" w:rsidRDefault="00967978">
      <w:pPr>
        <w:pStyle w:val="a3"/>
      </w:pPr>
      <w:r>
        <w:rPr>
          <w:i/>
          <w:iCs/>
          <w:u w:val="single"/>
        </w:rPr>
        <w:t>для виолончели и фортепиано -</w:t>
      </w:r>
      <w:r>
        <w:br/>
        <w:t xml:space="preserve">2 сонаты (ор. 45, 1838; ор. 58, 1843); </w:t>
      </w:r>
    </w:p>
    <w:p w:rsidR="00967978" w:rsidRDefault="00967978">
      <w:pPr>
        <w:pStyle w:val="a3"/>
      </w:pPr>
      <w:r>
        <w:rPr>
          <w:i/>
          <w:iCs/>
          <w:u w:val="single"/>
        </w:rPr>
        <w:t>для кларнета, бассетгорна и фортепиано-</w:t>
      </w:r>
      <w:r>
        <w:br/>
        <w:t xml:space="preserve">2 концертштюка (ор. 113, ор. 114, оба 1833); </w:t>
      </w:r>
    </w:p>
    <w:p w:rsidR="00967978" w:rsidRDefault="00967978">
      <w:pPr>
        <w:pStyle w:val="a3"/>
      </w:pPr>
      <w:r>
        <w:rPr>
          <w:i/>
          <w:iCs/>
          <w:u w:val="single"/>
        </w:rPr>
        <w:t>для фортепиано-</w:t>
      </w:r>
      <w:r>
        <w:br/>
        <w:t xml:space="preserve">Песни без слов (цикл из 48 пьес, 8 тетр., ор. 19, 30, 38, 53, 62, 67, 85, 102, 1830-45), Рондо-каприччиозо (op. 14, 1824), Каприччио (ор. 5, 1825; 3 каприччио, op. 33, 1833-35; op. 118, 1837), 3 сонаты (ор. 6, 1826; ор. 105, 1821; op. 106, 1827), 3 фантазии (op. 16, 1829), Шотландская соната (ор. 28, 1833), Серьёзные вариации (ор. 54, 1841), вариация (op. 82: op. 83, 1841), 6 прелюдий и фуг (ор. 35, 1832-37), этюд (1836); </w:t>
      </w:r>
    </w:p>
    <w:p w:rsidR="00967978" w:rsidRDefault="00967978">
      <w:pPr>
        <w:pStyle w:val="a3"/>
      </w:pPr>
      <w:r>
        <w:rPr>
          <w:i/>
          <w:iCs/>
          <w:u w:val="single"/>
        </w:rPr>
        <w:t>для 2 фортепиано-</w:t>
      </w:r>
      <w:r>
        <w:br/>
        <w:t xml:space="preserve">Блестящее аллегро (op. 92, 1841) и др.; </w:t>
      </w:r>
    </w:p>
    <w:p w:rsidR="00967978" w:rsidRDefault="00967978">
      <w:pPr>
        <w:pStyle w:val="a3"/>
      </w:pPr>
      <w:r>
        <w:rPr>
          <w:i/>
          <w:iCs/>
          <w:u w:val="single"/>
        </w:rPr>
        <w:t>для органа-</w:t>
      </w:r>
      <w:r>
        <w:br/>
        <w:t xml:space="preserve">3 прелюдии и фуги (ор. 37, 1837), 6 сонат (ор. 65, 1839- 1845) и др. (всего 13 произв.); </w:t>
      </w:r>
    </w:p>
    <w:p w:rsidR="00967978" w:rsidRDefault="00967978">
      <w:pPr>
        <w:pStyle w:val="a3"/>
      </w:pPr>
      <w:r>
        <w:rPr>
          <w:i/>
          <w:iCs/>
          <w:u w:val="single"/>
        </w:rPr>
        <w:t>для голоса с фортепиано-</w:t>
      </w:r>
      <w:r>
        <w:br/>
        <w:t xml:space="preserve">12 песен, ор. 8 (слова Ф. Грильпарцера, И. Г. Фосса, И. В. Гёте, Л. К. Г. Хёльти и др., 1830), 12 песен, ор. 9 (слова Г. Гейне, Фосса, Клингемана, Т. Мура, Уланда, Фаллерслебена, 1829), 6 песен ор. 19-а (слова Гейне, Э. Эберта, Ульриха ф. Лихтенштейна, 1830- 1834), 6 песен ор. 34 (словаГейне, Гёте, Клингемана, Эберта, 1834- 1837), 6 песен ор.47 (слова Гейне, Клингемана, Ленау, Тика, 1839), 6 песен ор. 57 (слова Гёте, Уланда, Эйхендорфа, 2 - на народные слова, 1837-41), 6 песен ор. 71 (слова Клингемана, Ленау, Фаллерслебена, Эйхендорфа, 1841-47), 3 песни ор. 84 (слова Клингемана и др., 1831-39), 6 песен ор. 86 (слова Гёте, Гейне, Гейбеля, Клингемана и др.), 6 песен ор. 99 (слова Гёте, Уланда, Эйхендорфа и др., 1841-45), 2 духовные песни ор. 112, 2 романса на слова Байрона (1834) и др.; </w:t>
      </w:r>
    </w:p>
    <w:p w:rsidR="00967978" w:rsidRDefault="00967978">
      <w:pPr>
        <w:pStyle w:val="a3"/>
      </w:pPr>
      <w:r>
        <w:rPr>
          <w:i/>
          <w:iCs/>
          <w:u w:val="single"/>
        </w:rPr>
        <w:t>вокальные ансамбли-</w:t>
      </w:r>
      <w:r>
        <w:br/>
        <w:t xml:space="preserve">6 песен для смешанного квартета ор. 41 (слова Гете, Гейне, Платена, Хёльти), 6 песен для того же состава ор. 48 (слова Ленау, Уланда, Эйхендорфа, 1839), 6 песен для мужского квартета ор. 50 (слова Гёте, Эйхендорфа и др., 1939-40), 6 песен для смешанного квартета ор. 59 (слова Гёте, Уланда, Эйхендорфа, 1837-43), 6 вокальных дуэтов с фортепиано ор. 63 (слова Гейне, Бёрнса. Клингемана, Фаллерслебена, 1836-44), 3 дуэта с фортепиано oр. 77 (слова В. Гюго, Уланда, Фаллерслебена), 6 песен для смешанного квартета ор. 88 (слова Э. Гейбеля, Уланда, Эйхендорфа, 1836-47), 4 песни для смешанного квартета ор. 100 (слова Уланда и др., 1839-44), 4 песни для мужского квартета ор. 120 (слова В. Скотта, Гёте, 1837-47) и др.; </w:t>
      </w:r>
    </w:p>
    <w:p w:rsidR="00967978" w:rsidRDefault="00967978">
      <w:pPr>
        <w:pStyle w:val="a3"/>
      </w:pPr>
      <w:r>
        <w:rPr>
          <w:i/>
          <w:iCs/>
          <w:u w:val="single"/>
        </w:rPr>
        <w:t>для солистов и хора а'сappella-</w:t>
      </w:r>
      <w:r>
        <w:br/>
        <w:t xml:space="preserve">3 псалма ор. 78 (1843-44), 6 мотетов для 8-голосного хора ор. 79 (1843-46), 4 песни для 4-голосного мужского хора ор. 75 (cл. Гёте, Эйхендорфа, 1839- 1844), 4 песни для того же состава ор. 76 (cл. Гейне, Гервега, Фаллерcлебена, Штольца), Траурная песня для смешанного хора (ор. 116, 1845) и др.; </w:t>
      </w:r>
    </w:p>
    <w:p w:rsidR="00967978" w:rsidRDefault="00967978">
      <w:r>
        <w:rPr>
          <w:i/>
          <w:iCs/>
          <w:u w:val="single"/>
        </w:rPr>
        <w:t>музыка к драматическим. спектаклям-</w:t>
      </w:r>
      <w:r>
        <w:br/>
        <w:t>"Антигона" Софокла (ор. 55, поставлен 1841, Потсдам), "Сон в летнюю ночь" Шекспира (ор. 61, 1842, поставлен 1843, там же), "Аталия" Расина (ор. 74, 1843-45, поставлен 1845, Берлин), "Эдип в Колоне" Софокла (ор. 93, поставлен 1845, Берлин) и др</w:t>
      </w:r>
      <w:bookmarkStart w:id="0" w:name="_GoBack"/>
      <w:bookmarkEnd w:id="0"/>
    </w:p>
    <w:sectPr w:rsidR="00967978">
      <w:pgSz w:w="11907" w:h="16840" w:code="9"/>
      <w:pgMar w:top="1418" w:right="1134" w:bottom="1418" w:left="1134" w:header="720" w:footer="72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05"/>
  <w:drawingGridVerticalSpacing w:val="143"/>
  <w:displayHorizontalDrawingGridEvery w:val="0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97A"/>
    <w:rsid w:val="0091497A"/>
    <w:rsid w:val="00967978"/>
    <w:rsid w:val="00BF3334"/>
    <w:rsid w:val="00E0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C6E76A-F59E-4376-85FD-974F5788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lang w:val="en-US"/>
    </w:rPr>
  </w:style>
  <w:style w:type="character" w:styleId="a4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4953</Words>
  <Characters>2824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R-Style</Company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Gabov</dc:creator>
  <cp:keywords/>
  <dc:description/>
  <cp:lastModifiedBy>admin</cp:lastModifiedBy>
  <cp:revision>2</cp:revision>
  <dcterms:created xsi:type="dcterms:W3CDTF">2014-01-27T10:07:00Z</dcterms:created>
  <dcterms:modified xsi:type="dcterms:W3CDTF">2014-01-27T10:07:00Z</dcterms:modified>
</cp:coreProperties>
</file>