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77" w:rsidRDefault="007513EB">
      <w:pPr>
        <w:pStyle w:val="a3"/>
      </w:pPr>
      <w:r>
        <w:br/>
      </w:r>
    </w:p>
    <w:p w:rsidR="00437877" w:rsidRDefault="007513EB">
      <w:pPr>
        <w:pStyle w:val="a3"/>
      </w:pPr>
      <w:r>
        <w:t>Принц Брауншвейгский</w:t>
      </w:r>
    </w:p>
    <w:p w:rsidR="00437877" w:rsidRDefault="007513EB">
      <w:pPr>
        <w:pStyle w:val="a3"/>
      </w:pPr>
      <w:r>
        <w:rPr>
          <w:b/>
          <w:bCs/>
        </w:rPr>
        <w:t>Фердинанд, принц Брауншвейгский</w:t>
      </w:r>
      <w:r>
        <w:t xml:space="preserve"> (нем. </w:t>
      </w:r>
      <w:r>
        <w:rPr>
          <w:i/>
          <w:iCs/>
        </w:rPr>
        <w:t>Prinz Ferdinand von Braunschweig</w:t>
      </w:r>
      <w:r>
        <w:t>; 12 января 1721(17210112), Вольфенбюттель — 3 июля 1792, Брауншвейг) — прусский генерал-фельдмаршал, командующий объединённой армией союзников Пруссии в Семилетней войне, шурин прусского короля Фридриха II.</w:t>
      </w:r>
    </w:p>
    <w:p w:rsidR="00437877" w:rsidRDefault="007513EB">
      <w:pPr>
        <w:pStyle w:val="21"/>
        <w:numPr>
          <w:ilvl w:val="0"/>
          <w:numId w:val="0"/>
        </w:numPr>
      </w:pPr>
      <w:r>
        <w:t>Биография</w:t>
      </w:r>
    </w:p>
    <w:p w:rsidR="00437877" w:rsidRDefault="007513EB">
      <w:pPr>
        <w:pStyle w:val="a3"/>
      </w:pPr>
      <w:r>
        <w:t>Четвёртый сын Фердинанда Альбрехта II Брауншвейгского.</w:t>
      </w:r>
    </w:p>
    <w:p w:rsidR="00437877" w:rsidRDefault="007513EB">
      <w:pPr>
        <w:pStyle w:val="a3"/>
      </w:pPr>
      <w:r>
        <w:t>В 1740 году поступает полковником в прусскую службу.</w:t>
      </w:r>
    </w:p>
    <w:p w:rsidR="00437877" w:rsidRDefault="007513EB">
      <w:pPr>
        <w:pStyle w:val="a3"/>
      </w:pPr>
      <w:r>
        <w:t>Участник Войны за австрийское наследство: сумел отличиться и обратить на себя внимание Фридриха II в битвах при Мольвице 10 апреля 1741 года и Хотузице 17 мая 1742 года, позднее при Хохенфридберге 4 июня 1745 года и Сооре 13 сентября 1745 года. Производится в генерал-майоры пехоты, затем, в 1750 году, в генерал-лейтенанты. В 1752 году становится губернатором крепости Пайц в Лаузице, в 1755 году переводится на такую же должность в Магдебург.</w:t>
      </w:r>
    </w:p>
    <w:p w:rsidR="00437877" w:rsidRDefault="007513EB">
      <w:pPr>
        <w:pStyle w:val="a3"/>
      </w:pPr>
      <w:r>
        <w:t>При нападении на Саксонию в сентябре 1756 года, начавшем Семилетнюю войну в Европе, возглавил одну из трёх колонн прусского войска, шедшую на Лейпциг. Взяв Лейпциг, направляется 13 сентября в Богемию, где, в битве при Лобозице, командует прусским правым крылом. Отличился в сражении под Прагой 6 мая 1757 года, позднее возглавил осаду города. В битве при Росбахе он снова командует правым крылом прусского войска.</w:t>
      </w:r>
    </w:p>
    <w:p w:rsidR="00437877" w:rsidRDefault="007513EB">
      <w:pPr>
        <w:pStyle w:val="a3"/>
      </w:pPr>
      <w:r>
        <w:t>В результате отказа английского короля Георга II признать Цевенскую конвенцию и смещения с поста главнокомандующего, подписавшего её, герцога Кумберлендского, становится командующим союзных Пруссии войск, сражавшихся против французов и Имперской армии.</w:t>
      </w:r>
    </w:p>
    <w:p w:rsidR="00437877" w:rsidRDefault="007513EB">
      <w:pPr>
        <w:pStyle w:val="a3"/>
      </w:pPr>
      <w:r>
        <w:t>Невзирая на то, что его армия всегда численно уступала противнику, смог нанести французам и имперцам целый ряд чувствительных поражений, в частности, при Крефельде 23 июня 1758 года, при Миндене 1 августа 1759 года, при Фелингхаузене 16 июля 1761 года, при Вильгельмстале 24 июня 1762 года. Несмотря на то, что и сам он был разбит в сражении у Бергена 13 апреля 1759 года, а также, не смог предотвратить оккупации французами Гессена в 1760 году, в целом, он успешно справился с задачей сдерживания французской армии, на основных театрах Семилетней войны в Европе французы не играли никакой роли.</w:t>
      </w:r>
    </w:p>
    <w:p w:rsidR="00437877" w:rsidRDefault="007513EB">
      <w:pPr>
        <w:pStyle w:val="a3"/>
      </w:pPr>
      <w:r>
        <w:t>Впрочем, некоторые историки придерживаются мнения, что успех Союзной армии — заслуга не принца, а его секретаря «из простых» Кристиана Вестфалена, дедушки Женни фон Вестфален, жены Карла Маркса, выполнявшего при принце обязанности начальника штаба. Такого взгляда придерживается, в частности, Олаф Грёлер, указывающий на непостоянство, отличавшее будто бы принца и как человека, и как военачальника. В прошлом, по всей вероятности, такое мнение являлось очень распространённым, неслучайно известный в России автор, Иоганн Вильгельм фон Архенгольц, сам участник Семилетней войны, посвящает 15 страниц своего опубликованного в 1792 году под названием «Цветочек на могилу принца Брауншвейгского» некролога его опровержению. Аргументация Архенгольца, не отрицающего заслуг Вестфалена, вкратце такова: как бы ни была хороша диспозиция сражения на бумаге, её необходимо осуществить в жизни, управляясь с тысячами людей и тысячами превратностей и случайностей войны, а эта задача не по плечу никакому секретарю, как бы он ни был учён, но лишь военачальнику, обладающему характером, умеющему пользоваться властью и способному воодушевить своих людей.</w:t>
      </w:r>
    </w:p>
    <w:p w:rsidR="00437877" w:rsidRDefault="007513EB">
      <w:pPr>
        <w:pStyle w:val="a3"/>
      </w:pPr>
      <w:r>
        <w:t>После войны, произведённый в фельдмаршалы, принц Брауншвейгский возвращается к своей должности магдебургского коменданта, которую и исправлял до выхода в отставку в 1766 году. Позднее проживает в Брауншвейге или во дворце Вехельде неподалёку от Пайне, который приобрёл в 1767 году.</w:t>
      </w:r>
    </w:p>
    <w:p w:rsidR="00437877" w:rsidRDefault="007513EB">
      <w:pPr>
        <w:pStyle w:val="a3"/>
      </w:pPr>
      <w:r>
        <w:t>Имел славу мецената, водил дружбу с людьми искусства. Был видным масоном: принятый в масонскую ложу своим царственным зятем в 1740 году, становится в 1770 году английским провинциал-гроссмейстером, в 1772 году — гроссмейстером всех шотландских лож. В 1783 году вступает в Орден иллюминатов, где с 1786 года — генерал-обермейстер Азиатских братьев.</w:t>
      </w:r>
    </w:p>
    <w:p w:rsidR="00437877" w:rsidRDefault="007513EB">
      <w:pPr>
        <w:pStyle w:val="a3"/>
      </w:pPr>
      <w:r>
        <w:t>Источник: http://ru.wikipedia.org/wiki/Фердинанд,_принц_Брауншвейгский</w:t>
      </w:r>
      <w:bookmarkStart w:id="0" w:name="_GoBack"/>
      <w:bookmarkEnd w:id="0"/>
    </w:p>
    <w:sectPr w:rsidR="0043787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3EB"/>
    <w:rsid w:val="004052ED"/>
    <w:rsid w:val="00437877"/>
    <w:rsid w:val="007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010C-C413-4B85-B7AB-91045EDE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>diakov.net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2014-08-13T14:50:00Z</dcterms:created>
  <dcterms:modified xsi:type="dcterms:W3CDTF">2014-08-13T14:50:00Z</dcterms:modified>
</cp:coreProperties>
</file>