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582" w:rsidRDefault="00E64582" w:rsidP="00A53D9F">
      <w:pPr>
        <w:spacing w:before="100" w:beforeAutospacing="1" w:after="100" w:afterAutospacing="1"/>
      </w:pPr>
    </w:p>
    <w:p w:rsidR="00A53D9F" w:rsidRDefault="00A53D9F" w:rsidP="00A53D9F">
      <w:pPr>
        <w:spacing w:before="100" w:beforeAutospacing="1" w:after="100" w:afterAutospacing="1"/>
      </w:pPr>
      <w:r>
        <w:t>Философствование и философия</w:t>
      </w:r>
    </w:p>
    <w:p w:rsidR="00A53D9F" w:rsidRDefault="00A53D9F" w:rsidP="00A53D9F">
      <w:pPr>
        <w:spacing w:before="100" w:beforeAutospacing="1" w:after="100" w:afterAutospacing="1"/>
      </w:pPr>
      <w:r>
        <w:t>Итак, есть живое философствование и есть академическая философия. Есть собственно философы — те, кто философствует, и есть преподаватели философии, делящиеся радостью узнавания чужого философствования. Парадокс заключается в том, что профессиональной философией считается второе, тогда как первично и существенно первое, а реализовываться оно — философствование — может где угодно, в каком угодно жизненном материале, а отнюдь не только в учебных аудиториях или на профессиональных философических конференциях</w:t>
      </w:r>
      <w:bookmarkStart w:id="0" w:name="_ftnref32"/>
      <w:bookmarkEnd w:id="0"/>
      <w:r>
        <w:fldChar w:fldCharType="begin"/>
      </w:r>
      <w:r>
        <w:instrText xml:space="preserve"> HYPERLINK "http://www.vuzlib.net/beta3/html/1/25139/25164/" \l "_ftn32#_ftn32" \o "" </w:instrText>
      </w:r>
      <w:r>
        <w:fldChar w:fldCharType="end"/>
      </w:r>
      <w:r>
        <w:t>.</w:t>
      </w:r>
    </w:p>
    <w:p w:rsidR="00A53D9F" w:rsidRDefault="00A53D9F" w:rsidP="00A53D9F">
      <w:pPr>
        <w:spacing w:before="100" w:beforeAutospacing="1" w:after="100" w:afterAutospacing="1"/>
      </w:pPr>
      <w:r>
        <w:t>...Если взять, к примеру, мой собственный опыт, то что способствовало моему мировоззренческому развитию и профессиональному росту? Прежде всего — отнюдь не штудии в университете. Разумеется — чтение, но не учебной и учебно-методической литературы, пригодной разве что на роль шпаргалки для сдачи зачетов и экзаменов, а круг чтения в самом широком смысле слова. А главное — это жизненные проблемы и коллизии, общение с друзьями (университет резко расширил их круг). Если говорить о роли преподавателей, то это живое общение с ними, их личный пример, жизненная позиция. Причем не только тех, с кем много общался в аудитории. Например, у И.Н. Бродского я прослушал только маленький спецкурс, у М.В. Поповича, М.С. Кагана — вообще никогда не учился, Б.И. Федоров дал мне ряд неоценимых советов и практически поддержал в некоторых случаях. И я всегда считал и буду считать их своими главными учителями в философии.</w:t>
      </w:r>
    </w:p>
    <w:p w:rsidR="00A53D9F" w:rsidRDefault="00A53D9F" w:rsidP="00A53D9F">
      <w:pPr>
        <w:spacing w:before="100" w:beforeAutospacing="1" w:after="100" w:afterAutospacing="1"/>
      </w:pPr>
      <w:r>
        <w:t>Да и в дальнейшем важным и существенным оказывалось не столько официальное профессиональное общение, доклады и сообщения на конгрессах и конференциях, сколько живое общение и, я бы сказал — совместная жизнь, общее дело. В настоящее время я идентифицирую себя с философской общностью, представители которой живут в разных городах страны и СНГ. Мы активно переписываемся, обмениваемся электронными сообщениями, ездим в гости. Все это «живое философствование» и отливается потом в монографии, статьи, лекции.</w:t>
      </w:r>
    </w:p>
    <w:p w:rsidR="00A53D9F" w:rsidRDefault="00A53D9F" w:rsidP="00A53D9F">
      <w:pPr>
        <w:spacing w:before="100" w:beforeAutospacing="1" w:after="100" w:afterAutospacing="1"/>
      </w:pPr>
      <w:r>
        <w:t>На это обстоятельство недавно обратил внимание М. Эпштейн, подчеркнувший</w:t>
      </w:r>
      <w:bookmarkStart w:id="1" w:name="_ftnref33"/>
      <w:bookmarkEnd w:id="1"/>
      <w:r>
        <w:fldChar w:fldCharType="begin"/>
      </w:r>
      <w:r>
        <w:instrText xml:space="preserve"> HYPERLINK "http://www.vuzlib.net/beta3/html/1/25139/25164/" \l "_ftn33#_ftn33" \o "" </w:instrText>
      </w:r>
      <w:r>
        <w:fldChar w:fldCharType="end"/>
      </w:r>
      <w:r>
        <w:t xml:space="preserve"> особо «симпосийный» характер русского философствования, особую ее близость традиции платоновских диалогов (в первую очередь «Пира», буквально — «symposion»). Речь идет не только о диалогичности, а об особой «тотальной» полифонии духовности, интегрирующей абстрактные идеи, душу и телесность философа, науку и поэзию, критику и фантазию, анализ и синтез, историчность и утопизм. Традиция и опыт такого философствования во многом утрачена на Западе, где философия приобрела (особенно в англоязычной традиции) характер акцентированно аналитической интеллектуальной деятельности. Эту качественную особенность российского духовного опыта М.Эпштейн называет его Filosofia, в отличие от западной Philosophy. Различия между ними он уподобляет различию между симпозиумом схоластов и платоновским симпосионом. Вне этого различия адекватное восприятие русской философии невозможно, и современной — в том числе. Философствование В. Подороги, В. Рабиновича, В. Савчука с этой точки зрения принадлежит именно симпосийной Filosofia. Однако речь идет скорее не о жестком противопоставлении. Запад имеет своих ярких представителей Filosofia: К. Честертон, Ч. Льюис в Англии, Ф. Ницше и М. Хайдеггер в Германии, Ж. Батай, Г. Башляр, Ж. Бодрийяр во Франции. Аналогично и в России можно найти представителей канонического неокантианства, структурализма, позитивизма и т.д. Поэтому скорее можно говорить об акцентуированных типах: преимущественно западной Philosophy и преимущественно русской Filosofia.</w:t>
      </w:r>
    </w:p>
    <w:p w:rsidR="00A53D9F" w:rsidRDefault="00A53D9F" w:rsidP="00A53D9F">
      <w:pPr>
        <w:spacing w:before="100" w:beforeAutospacing="1" w:after="100" w:afterAutospacing="1"/>
      </w:pPr>
      <w:r>
        <w:t xml:space="preserve">Но дело даже не столько в национально-культурологической типологизации, сколько в необходимости различать живое философствование как многообразное и разнообразное в своей жизненной полноте осмысление мира в его единстве и беспредельности и философию как рациональную систематизацию философствования. </w:t>
      </w:r>
    </w:p>
    <w:p w:rsidR="00A53D9F" w:rsidRDefault="00A53D9F" w:rsidP="00A53D9F">
      <w:pPr>
        <w:spacing w:before="100" w:beforeAutospacing="1" w:after="100" w:afterAutospacing="1"/>
      </w:pPr>
      <w:r>
        <w:t>Итак, философствование реализуется практически во всех сферах жизнедеятельности. Но как тогда отличить его от чего-то иного? Существует ли какая-то специфически философская тематика осмысления, форма мышления, язык, поступки, образ жизни?</w:t>
      </w:r>
    </w:p>
    <w:p w:rsidR="00A53D9F" w:rsidRDefault="00A53D9F" w:rsidP="00A53D9F">
      <w:pPr>
        <w:spacing w:before="100" w:beforeAutospacing="1" w:after="100" w:afterAutospacing="1"/>
      </w:pPr>
      <w:r>
        <w:t xml:space="preserve">В этой связи представляется плодотворным и оправданным не строить различные рационалистические конструкции, не изощряться в решении вечной проблемы дефиниции философии, а взглянуть непредвзято на само реальное бытование философствования. Иначе говоря, почему бы не взять за точку отсчета представление о философии как о том, чем занимаются философы, а точнее — философствующие? Лишь на первый взгляд такой подход кажется тавтологичным. Меня же он привлекает  тем, что начинает не с определения понятий, а со взгляда на философию как специфическую деятельность, которой занимаются люди, идентифицирующие себя как философы. Философия предстает не видом знания, а социально организованной и социально значимой деятельностью. Она может иметь свои цели и ценности (предмет деятельности) и реализуется по определенным правилам как любая нормативно-ценностная система культуры. </w:t>
      </w:r>
    </w:p>
    <w:p w:rsidR="00A53D9F" w:rsidRDefault="00A53D9F" w:rsidP="00A53D9F">
      <w:pPr>
        <w:spacing w:before="100" w:beforeAutospacing="1" w:after="100" w:afterAutospacing="1"/>
      </w:pPr>
      <w:r>
        <w:t>Точнее говоря, с таких позиций философия предстает не столько единой, монолитной, строго упорядоченной системой, сколько «системой систем», которые находятся в отношениях и связях друг с другом, напоминающих «семейства языковых игр» Л. Витгенштейна. Эти отношения и связи напоминают плетеную (типа кольчуги) или войлочную структуру. Философские концепции и способы философствования относятся друг к другу не как род и вид. Они образуют сложные цепочки и плетения, в которых каждое из звеньев пересекается с близлежащими, «цепляется» за них, но при этом может не иметь никаких непосредственных связей с другими, может никак к ним не относиться или иметь сложно опосредованные переходы к ним. Например, непосредственный переход от позитивизма к экзистенциалистскому философствованию без опосредующей роли феноменологии практически невозможен.</w:t>
      </w:r>
    </w:p>
    <w:p w:rsidR="00A53D9F" w:rsidRDefault="00A53D9F" w:rsidP="00A53D9F">
      <w:pPr>
        <w:spacing w:before="100" w:beforeAutospacing="1" w:after="100" w:afterAutospacing="1"/>
      </w:pPr>
      <w:r>
        <w:t>Поэтому философские взгляды с таким трудом поддаются классификациям и систематизациям — в лучшем случае, по эпохам и культурно-этническим факторам. Всякие другие классификации и рационализации есть огрубление одних концепций в рамках других, их неизбежное искажение. Поэтому очень часто философы различных школ и направлений просто не понимают друг друга — ни о чем, ни как, ни зачем они говорят, пишут и думают. Однако все вместе, в своей целостности они образуют прочную и всюду плотную ткань философствования, покрывающую (или пронизывающую) все сферы жизнедеятельности.</w:t>
      </w:r>
    </w:p>
    <w:p w:rsidR="00A53D9F" w:rsidRDefault="00A53D9F" w:rsidP="00A53D9F">
      <w:pPr>
        <w:spacing w:before="100" w:beforeAutospacing="1" w:after="100" w:afterAutospacing="1"/>
      </w:pPr>
      <w:r>
        <w:t> При всем разнообразии своих форм философия — на редкость целостная нормативно-ценностная система культуры. Если только понятие целостности применимо к универсуму вообще, к полноте мира и жизни человека. Действительно, философия — универсальное, предельное, если не за-предельное осмысление. Выражается это в «за-предельном» характере ее традиционных вопросов.</w:t>
      </w:r>
    </w:p>
    <w:p w:rsidR="00A53D9F" w:rsidRDefault="00A53D9F" w:rsidP="00A53D9F">
      <w:pPr>
        <w:spacing w:before="100" w:beforeAutospacing="1" w:after="100" w:afterAutospacing="1"/>
      </w:pPr>
      <w:r>
        <w:t>Будучи мировоззрением и миропониманием, если не мироощущением, любая философия — как осмысление мира, человека и его места в мире — связана с поисками ответов на несколько «философиеобразующих» вопросов:</w:t>
      </w:r>
    </w:p>
    <w:p w:rsidR="00A53D9F" w:rsidRDefault="00A53D9F" w:rsidP="00A53D9F">
      <w:pPr>
        <w:spacing w:before="100" w:beforeAutospacing="1" w:after="100" w:afterAutospacing="1"/>
      </w:pPr>
      <w:r>
        <w:sym w:font="Symbol" w:char="F06E"/>
      </w:r>
      <w:r>
        <w:t xml:space="preserve"> какова природа действительности, что представляет собой реальность самой реальности?</w:t>
      </w:r>
    </w:p>
    <w:p w:rsidR="00A53D9F" w:rsidRDefault="00A53D9F" w:rsidP="00A53D9F">
      <w:pPr>
        <w:spacing w:before="100" w:beforeAutospacing="1" w:after="100" w:afterAutospacing="1"/>
      </w:pPr>
      <w:r>
        <w:sym w:font="Symbol" w:char="F06E"/>
      </w:r>
      <w:r>
        <w:t xml:space="preserve"> что такое человек:</w:t>
      </w:r>
    </w:p>
    <w:p w:rsidR="00A53D9F" w:rsidRDefault="00A53D9F" w:rsidP="00A53D9F">
      <w:pPr>
        <w:spacing w:before="100" w:beforeAutospacing="1" w:after="100" w:afterAutospacing="1"/>
      </w:pPr>
      <w:r>
        <w:sym w:font="Symbol" w:char="F06E"/>
      </w:r>
      <w:r>
        <w:t xml:space="preserve"> что происходит в момент смерти?</w:t>
      </w:r>
    </w:p>
    <w:p w:rsidR="00A53D9F" w:rsidRDefault="00A53D9F" w:rsidP="00A53D9F">
      <w:pPr>
        <w:spacing w:before="100" w:beforeAutospacing="1" w:after="100" w:afterAutospacing="1"/>
      </w:pPr>
      <w:r>
        <w:sym w:font="Symbol" w:char="F06E"/>
      </w:r>
      <w:r>
        <w:t xml:space="preserve"> почему вообще возможно познание и каким образом мы узнаем, что правильно, а что неверно?</w:t>
      </w:r>
    </w:p>
    <w:p w:rsidR="00A53D9F" w:rsidRDefault="00A53D9F" w:rsidP="00A53D9F">
      <w:pPr>
        <w:spacing w:before="100" w:beforeAutospacing="1" w:after="100" w:afterAutospacing="1"/>
      </w:pPr>
      <w:r>
        <w:sym w:font="Symbol" w:char="F06E"/>
      </w:r>
      <w:r>
        <w:t xml:space="preserve"> в чем смысл человеческой истории?</w:t>
      </w:r>
    </w:p>
    <w:p w:rsidR="00A53D9F" w:rsidRDefault="00A53D9F" w:rsidP="00A53D9F">
      <w:pPr>
        <w:spacing w:before="100" w:beforeAutospacing="1" w:after="100" w:afterAutospacing="1"/>
      </w:pPr>
      <w:r>
        <w:t xml:space="preserve">Уже этот перечень делает ясным главное. Философствование есть попытка конечного существа понять бесконечный мир. Из этого следует, что философия, в принципе не является и не может быть наукой в самом точном смысле этого термина — в смысле science . И это несмотря на самые наукообразные и рациональные формы возможного философского осмысления.     </w:t>
      </w:r>
    </w:p>
    <w:p w:rsidR="00A53D9F" w:rsidRDefault="00A53D9F" w:rsidP="00A53D9F">
      <w:pPr>
        <w:spacing w:before="100" w:beforeAutospacing="1" w:after="100" w:afterAutospacing="1"/>
      </w:pPr>
      <w:r>
        <w:t>Реальные вещи есть реальные вещи. «Роза есть роза есть роза». Их можно увидеть, потрогать пальцем, изучать с помощью специальных приборов. Реальные вещи и процессы и составляют предмет науки в собственном смысле — как science . Но кто и когда видел истину, свободу, красоту, добро, идею как таковые? Кто, где и когда видел мир вообще, как таковой? Его первопричину? Все они суть абстракции, еще точнее — культурные смыслы, задающие контекст конкретных интерпретаций.</w:t>
      </w:r>
    </w:p>
    <w:p w:rsidR="00A53D9F" w:rsidRDefault="00A53D9F" w:rsidP="00A53D9F">
      <w:pPr>
        <w:spacing w:before="100" w:beforeAutospacing="1" w:after="100" w:afterAutospacing="1"/>
      </w:pPr>
      <w:r>
        <w:t>Смысл слова уясняется из контекста предложения. Смысл предложения — из контекста текста. Аналогично невозможно дать ответ на вопрос о смысле жизни, оставаясь в границах самой жизни. И тогда смысл жизни оказывается связанным с Богом, историческим прогрессом, воплощением определенной идеи, последующими поколениями и т.д. — всем тем, что превосходит жизнь отдельного человека. Но в своем осмысляющем порыве философия неизбежно сталкивается с проблемой смысла мира вообще, который может быть найден только с позиций «не от мира сего». Философствование по самой своей природе принципиально метафизично: вне- и над-природно. Из трансцендентности философствования следует ряд принципиальных обстоятельств, характеризующих любое его проявление.</w:t>
      </w:r>
    </w:p>
    <w:p w:rsidR="00A53D9F" w:rsidRDefault="00A53D9F" w:rsidP="00A53D9F">
      <w:pPr>
        <w:spacing w:before="100" w:beforeAutospacing="1" w:after="100" w:afterAutospacing="1"/>
      </w:pPr>
      <w:r>
        <w:t>Во-первых, философия оказывается индивидуальным выходом человека к свободе, его самоопределением. Будучи предельным осмыслением, она есть свобода выбора своего идеала, реализующаяся как поиск, нахождение и утверждение человеком самого себя — конечного существа — в бесконечном мире. Философствование дает человеку смысложизненное оправдание — таков «социальный заказ». Всякая философия, так или иначе, но отвечает на вопрос о смысле жизни — обстоятельство очевидное для нефилософов и неочевидное для некоторых философов лишь потому, что они, подобно Журдену, не знают, что «говорят прозой».</w:t>
      </w:r>
    </w:p>
    <w:p w:rsidR="00A53D9F" w:rsidRDefault="00A53D9F" w:rsidP="00A53D9F">
      <w:pPr>
        <w:spacing w:before="100" w:beforeAutospacing="1" w:after="100" w:afterAutospacing="1"/>
      </w:pPr>
      <w:r>
        <w:t xml:space="preserve">Однако философия не является и не может быть учением о том, «как жить дальше». Философствование, как самоопределение, в конечном счете, есть путь и способ самопознания, самообъяснения и самооправдания. И это во-вторых. Сколь бы не стремился мыслитель учить, как жить дальше, на самом деле, его учение есть ответ на вопрос, зачем и как жил он сам. Разум дан человеку для осознания меры и глубины его ответственности, его «не-алиби-в-бытии» — как говорил М.М. Бахтин. И философия — не только наиболее общий, но и наиболее подходящий путь такого осознания. Ее привлекательность лежит в самой природе самооправдательных возможностей философской рефлексии. </w:t>
      </w:r>
    </w:p>
    <w:p w:rsidR="00A53D9F" w:rsidRDefault="00A53D9F" w:rsidP="00A53D9F">
      <w:pPr>
        <w:spacing w:before="100" w:beforeAutospacing="1" w:after="100" w:afterAutospacing="1"/>
      </w:pPr>
      <w:r>
        <w:t>В-третьих, в силу первого и второго, философствование должно располагать богатым спектром выразительных возможностей, позволяющих осмыслять всю полноту действительности во всей ее противоречивости.</w:t>
      </w:r>
    </w:p>
    <w:p w:rsidR="00A53D9F" w:rsidRDefault="00A53D9F" w:rsidP="00A53D9F">
      <w:pPr>
        <w:spacing w:before="100" w:beforeAutospacing="1" w:after="100" w:afterAutospacing="1"/>
      </w:pPr>
      <w:r>
        <w:t>Ф.М. Достоевский говорил, что «ум-подлец, потому как виляет» — ищет и находит объяснения и оправдания происходящему. В этом плане философский ум — самый «подлый», так как по самой своей природе занят объяснениями и оправданиями миру в целом, фактически — чего угодно. Извне, с позиции непосвященного, философствование выглядит особенно изощренной игрой ума, не имеющей реального практического смысла. На самом же деле, как универсальное, предельное самоопределение, философия оказывается исключительно важным моментом человеческого бытия, многообразным — как само это бытие — способом реализации свободы самоопределения.</w:t>
      </w:r>
    </w:p>
    <w:p w:rsidR="00A53D9F" w:rsidRDefault="00A53D9F" w:rsidP="00A53D9F">
      <w:pPr>
        <w:spacing w:before="100" w:beforeAutospacing="1" w:after="100" w:afterAutospacing="1"/>
      </w:pPr>
      <w:r>
        <w:t>Но тогда как реализуется философствование? Имеется ли универсальная форма выражения предельного осмысления? Если бы такая форма была возможна, мы располагали бы универсальным каноном — идеал, к которому стремится практически каждое учение. Достижим ли он и насколько он соответствует реальному бытованию философствования?</w:t>
      </w:r>
    </w:p>
    <w:p w:rsidR="00A53D9F" w:rsidRDefault="00A53D9F" w:rsidP="00A53D9F">
      <w:pPr>
        <w:spacing w:before="100" w:beforeAutospacing="1" w:after="100" w:afterAutospacing="1"/>
      </w:pPr>
      <w:r>
        <w:t xml:space="preserve">Как всюду плотная ткань осмысления действительности, философия подобна фольклору, «народной мудрости» — столь же универсальному (тотально-всеобъемлющему) осмыслению реальности, покрывающему и пронизывающему все ее сферы и проявления. Аналогия с фольклором важна — фольклорное осмысление дается с самых различных позиций, даже взаимоисключающих. Например, в паремиях — пословицах, поговорках, инвективах и т.п. — даются осмысляющие примеры и нормы на все случаи жизни, в том числе — на основе взаимопротиворечащих оценок. Они вполне могут исключать друг друга: «семь раз отмерь, один раз отрежь», но «смелость города берет» и «кто не рискует, тот не пьет шампанское»; «везде хорошо, где нас нет», но «свой хлеб лучше чужих пирогов»; «с глаз долой — из сердца вон», но «старая любовь не ржавеет» и т.п. Однако такая взаимопротиворечивость отнюдь не нарушает целостности фольклорного осмысления, а наоборот — укрепляет его целостность и полноту. </w:t>
      </w:r>
    </w:p>
    <w:p w:rsidR="00A53D9F" w:rsidRDefault="00A53D9F" w:rsidP="00A53D9F">
      <w:pPr>
        <w:spacing w:before="100" w:beforeAutospacing="1" w:after="100" w:afterAutospacing="1"/>
      </w:pPr>
      <w:r>
        <w:t>В философии прямым аналогом подобного мозаичного осмысления является философская афористика. Некоторые мыслители склонны именно к «паремиологическому» философствованию, позволяющему им наиболее полно (хотя и фрагментарно) выразить свое мировоззрение и миропонимание. М. Монтень, Б. Паскаль, Новалис, В.В. Розанов — перечень таких мыслителей можно продолжать. За счет чего же достигается целостность «паремиологического» философствования? Его «противоречивая полнота» есть выражение целостной неповторимости личности философа. Именно неповторимая индивидуальность его выступает интегрирующим фактором. Противоречия осмысления объединены его личностной неповторимостью и уникальностью. Философские паремии, в силу своей смысловой самодостаточности, текстологически между собой не связаны. Они перечислительны и не выстраиваются в какую-то сюжетную линию. История их развития — личная биография мыслителя. Поэтому наиболее развитой формой «паремиологического» философствования являются дневниковые записи.</w:t>
      </w:r>
    </w:p>
    <w:p w:rsidR="00A53D9F" w:rsidRDefault="00A53D9F" w:rsidP="00A53D9F">
      <w:pPr>
        <w:spacing w:before="100" w:beforeAutospacing="1" w:after="100" w:afterAutospacing="1"/>
      </w:pPr>
      <w:r>
        <w:t>Однако философствование может носить и сюжетный характер. Например, буддистские притчи и коаны являются, по сути дела, мировоззренческими паремиями, объединенными сюжетами. Сюжеты эти могут быть короткими (притчи), внешними по отношению к тексту (письма), могут разрастаться в назидания, в эссе, в диалоги, новеллы, повести или романы, как скажем, в творчестве Платона, Унамуно, Достоевского, Толстого, могут иметь самостоятельное художественное значение. Важно подчеркнуть, что философствование может реализовываться практически в любом речевом акте и в любом жанре речевого и языкового общения.</w:t>
      </w:r>
    </w:p>
    <w:p w:rsidR="00A53D9F" w:rsidRDefault="00A53D9F" w:rsidP="00A53D9F">
      <w:pPr>
        <w:spacing w:before="100" w:beforeAutospacing="1" w:after="100" w:afterAutospacing="1"/>
      </w:pPr>
      <w:r>
        <w:t>Общей чертой паремиологического и сюжетного философствования является необходимость толкования афоризма или сюжета для осознания полноты выраженного в них мировоззрения. Такое толкование может само стать способом философствования, сводящим результаты осмысления в некоторый герменевтический компендиум с различной степенью упорядоченности, «инвентаризации» мысли. Примерами могут служить не только новомодные «деконструкции», но и классические философствования Аристотеля, Фомы, Вольфа. Различия — в степени упорядоченности. Но объединяет их сюжетность мысли, именно не мысленный сюжет, а сюжет самой мысли, становящийся системообразующим фактором.</w:t>
      </w:r>
    </w:p>
    <w:p w:rsidR="00A53D9F" w:rsidRDefault="00A53D9F" w:rsidP="00A53D9F">
      <w:pPr>
        <w:spacing w:before="100" w:beforeAutospacing="1" w:after="100" w:afterAutospacing="1"/>
      </w:pPr>
      <w:r>
        <w:t xml:space="preserve">Окончательно логика осмысления выходит на первый план в философских системах — от Декарта и Спинозы до Фихте и Гегеля. Если для паремиологического и сюжетного философствования противоречивая целостность органична, естественна и есть выражение множественности осмысляющих позиций в бесконечном мире, если для компендиума она — терпимый и несущественный факт, обстоятельство инвентаризации, то в системном философствовании, основанном на последовательном развертывании исходных принципов, требование противоречивости — парадоксальный, но необходимый и достаточный принцип. Мировоззренческая полнота философской системы возможна только в случае ее изначальной противоречивости. Поэтому наиболее последовательные концепции и начинают с противоречия, кладут его в основу философствования (Фихте, Гегель, систематизатиоры диалектического материализма). Из противоречия следует все, что угодно. Именно этот логический принцип и позволяет «логически последовательной» системе достичь полноты осмысления.  </w:t>
      </w:r>
    </w:p>
    <w:p w:rsidR="00A53D9F" w:rsidRDefault="00A53D9F" w:rsidP="00A53D9F">
      <w:pPr>
        <w:spacing w:before="100" w:beforeAutospacing="1" w:after="100" w:afterAutospacing="1"/>
      </w:pPr>
      <w:r>
        <w:t>Способы философствования, очевидно, не исчерпываются рассмотренными «текстовыми» вариациями жанров. Хотя уже на примере этих форм выражения, так сказать, «левополушарного», словесного философствования видно богатство философской палитры. И опыт показывает, что существует и «правополушарное» философствование, реализуемое с помощью иконических знаков — схем, рисунков, изображений. Так, на геометрически-наглядном рассуждении основана античная математика. Но и философия оперирует наглядными образами. И не обязательно — словесными их описаниями. Есть философы, склонные к непосредственному оперированию с иконическими знаками. Причем характер используемых средств — схем, графиков, блок-схем, фигур, изображений и даже склонность к вполне определенным фигурам (или треугольникам, или кругам, или прямоугольникам, или стрелкам и т.д.) способны многое сказать о способе и стиле философствования. Недаром в свое время П.А. Флоренский задумал даже создание Symbolarium’ а — словаря иконических знаков-символов и их смысловой палитры: от точки до сложных фигур и конфигураций</w:t>
      </w:r>
      <w:bookmarkStart w:id="2" w:name="_ftnref34"/>
      <w:bookmarkEnd w:id="2"/>
      <w:r>
        <w:fldChar w:fldCharType="begin"/>
      </w:r>
      <w:r>
        <w:instrText xml:space="preserve"> HYPERLINK "http://www.vuzlib.net/beta3/html/1/25139/25164/" \l "_ftn34#_ftn34" \o "" </w:instrText>
      </w:r>
      <w:r>
        <w:fldChar w:fldCharType="end"/>
      </w:r>
      <w:r>
        <w:t>.</w:t>
      </w:r>
    </w:p>
    <w:p w:rsidR="00A53D9F" w:rsidRDefault="00A53D9F" w:rsidP="00A53D9F">
      <w:pPr>
        <w:spacing w:before="100" w:beforeAutospacing="1" w:after="100" w:afterAutospacing="1"/>
      </w:pPr>
      <w:r>
        <w:t>Особая проблема — перевод «левополушарных» способов философствования в «правополушарные» и наоборот. Речь идет не только о дидактических целях такого перевода вроде проблемы наглядности в преподавании. Ф. Бэкон считал, что задачей философии является обнаружение «скрытого схематизма» явлений</w:t>
      </w:r>
      <w:bookmarkStart w:id="3" w:name="_ftnref35"/>
      <w:bookmarkEnd w:id="3"/>
      <w:r>
        <w:fldChar w:fldCharType="begin"/>
      </w:r>
      <w:r>
        <w:instrText xml:space="preserve"> HYPERLINK "http://www.vuzlib.net/beta3/html/1/25139/25164/" \l "_ftn35#_ftn35" \o "" </w:instrText>
      </w:r>
      <w:r>
        <w:fldChar w:fldCharType="end"/>
      </w:r>
      <w:r>
        <w:t>. И наглядяные образы, метафоры, модели могут не только иллюстрировать словесно выраженную мысль, но и предшествовать ей. Вербализация может быть описанием осознанного схематизма, быть вторичной. Поэтому систематическое взаимодействие и взаимоперевод — самостоятельный стимул и фактор развития философской мысли.</w:t>
      </w:r>
    </w:p>
    <w:p w:rsidR="00A53D9F" w:rsidRDefault="00A53D9F" w:rsidP="00A53D9F">
      <w:pPr>
        <w:spacing w:before="100" w:beforeAutospacing="1" w:after="100" w:afterAutospacing="1"/>
      </w:pPr>
      <w:r>
        <w:t>Более того, представляется, что палитра способов философствования не исчерпывается разнообразием вербализации и схематизации. Существует «поступочная» философия — как способ философствования, выражающийся непосредственно в образе жизни, поведении. Примерами могут служить не только киническая традиция, но и бессловесное философствование мудрых людей, самой своей жизнью воплощающих ценностную норму. Возможно, существует философское осмысление, основанное на висцеральных источниках информации. По крайней мере, в мировоззрении и миропонимании П.Я. Чаадаева, по его собственным свидетельствам, играли заметную роль пищеварительные и другие обстоятельства внутреннего самочувствия</w:t>
      </w:r>
      <w:bookmarkStart w:id="4" w:name="_ftnref36"/>
      <w:bookmarkEnd w:id="4"/>
      <w:r>
        <w:fldChar w:fldCharType="begin"/>
      </w:r>
      <w:r>
        <w:instrText xml:space="preserve"> HYPERLINK "http://www.vuzlib.net/beta3/html/1/25139/25164/" \l "_ftn36#_ftn36" \o "" </w:instrText>
      </w:r>
      <w:r>
        <w:fldChar w:fldCharType="end"/>
      </w:r>
      <w:r>
        <w:t>.</w:t>
      </w:r>
    </w:p>
    <w:p w:rsidR="00A53D9F" w:rsidRDefault="00A53D9F" w:rsidP="00A53D9F">
      <w:pPr>
        <w:spacing w:before="100" w:beforeAutospacing="1" w:after="100" w:afterAutospacing="1"/>
      </w:pPr>
      <w:r>
        <w:t>Философия, подобно Протею, способна принимать самые различные, непохожие друг на друга обличья. Она столь же многообразна, как и пути человеческого самоопределения, самосознание, самообъяснение и самооправдание. Поэтому вряд ли обоснованы претензии какого-то одного способа философствования философствования на исключительность и общезначимость. К такому выводу приводит рассмотрение даже чисто внешних форм бытования философии. Что же говорить о разнообразии философствования, если включить в поле зрения его концептуальное разнообразие?!</w:t>
      </w:r>
    </w:p>
    <w:p w:rsidR="00A53D9F" w:rsidRDefault="00A53D9F">
      <w:bookmarkStart w:id="5" w:name="_GoBack"/>
      <w:bookmarkEnd w:id="5"/>
    </w:p>
    <w:sectPr w:rsidR="00A53D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D9F"/>
    <w:rsid w:val="003B658F"/>
    <w:rsid w:val="00482C23"/>
    <w:rsid w:val="007707D4"/>
    <w:rsid w:val="00A53D9F"/>
    <w:rsid w:val="00E64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E7D79C-7461-4BF2-8680-E5A55EF1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53D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2782</Words>
  <Characters>15863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Философствование и философия</vt:lpstr>
    </vt:vector>
  </TitlesOfParts>
  <Company/>
  <LinksUpToDate>false</LinksUpToDate>
  <CharactersWithSpaces>18608</CharactersWithSpaces>
  <SharedDoc>false</SharedDoc>
  <HLinks>
    <vt:vector size="30" baseType="variant">
      <vt:variant>
        <vt:i4>196616</vt:i4>
      </vt:variant>
      <vt:variant>
        <vt:i4>12</vt:i4>
      </vt:variant>
      <vt:variant>
        <vt:i4>0</vt:i4>
      </vt:variant>
      <vt:variant>
        <vt:i4>5</vt:i4>
      </vt:variant>
      <vt:variant>
        <vt:lpwstr>http://www.vuzlib.net/beta3/html/1/25139/25164/</vt:lpwstr>
      </vt:variant>
      <vt:variant>
        <vt:lpwstr>_ftn36#_ftn36</vt:lpwstr>
      </vt:variant>
      <vt:variant>
        <vt:i4>8</vt:i4>
      </vt:variant>
      <vt:variant>
        <vt:i4>9</vt:i4>
      </vt:variant>
      <vt:variant>
        <vt:i4>0</vt:i4>
      </vt:variant>
      <vt:variant>
        <vt:i4>5</vt:i4>
      </vt:variant>
      <vt:variant>
        <vt:lpwstr>http://www.vuzlib.net/beta3/html/1/25139/25164/</vt:lpwstr>
      </vt:variant>
      <vt:variant>
        <vt:lpwstr>_ftn35#_ftn35</vt:lpwstr>
      </vt:variant>
      <vt:variant>
        <vt:i4>65544</vt:i4>
      </vt:variant>
      <vt:variant>
        <vt:i4>6</vt:i4>
      </vt:variant>
      <vt:variant>
        <vt:i4>0</vt:i4>
      </vt:variant>
      <vt:variant>
        <vt:i4>5</vt:i4>
      </vt:variant>
      <vt:variant>
        <vt:lpwstr>http://www.vuzlib.net/beta3/html/1/25139/25164/</vt:lpwstr>
      </vt:variant>
      <vt:variant>
        <vt:lpwstr>_ftn34#_ftn34</vt:lpwstr>
      </vt:variant>
      <vt:variant>
        <vt:i4>393224</vt:i4>
      </vt:variant>
      <vt:variant>
        <vt:i4>3</vt:i4>
      </vt:variant>
      <vt:variant>
        <vt:i4>0</vt:i4>
      </vt:variant>
      <vt:variant>
        <vt:i4>5</vt:i4>
      </vt:variant>
      <vt:variant>
        <vt:lpwstr>http://www.vuzlib.net/beta3/html/1/25139/25164/</vt:lpwstr>
      </vt:variant>
      <vt:variant>
        <vt:lpwstr>_ftn33#_ftn33</vt:lpwstr>
      </vt:variant>
      <vt:variant>
        <vt:i4>458760</vt:i4>
      </vt:variant>
      <vt:variant>
        <vt:i4>0</vt:i4>
      </vt:variant>
      <vt:variant>
        <vt:i4>0</vt:i4>
      </vt:variant>
      <vt:variant>
        <vt:i4>5</vt:i4>
      </vt:variant>
      <vt:variant>
        <vt:lpwstr>http://www.vuzlib.net/beta3/html/1/25139/25164/</vt:lpwstr>
      </vt:variant>
      <vt:variant>
        <vt:lpwstr>_ftn32#_ftn32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Философствование и философия</dc:title>
  <dc:subject/>
  <dc:creator>Дедушка Мама</dc:creator>
  <cp:keywords/>
  <dc:description/>
  <cp:lastModifiedBy>admin</cp:lastModifiedBy>
  <cp:revision>2</cp:revision>
  <cp:lastPrinted>2009-12-15T09:32:00Z</cp:lastPrinted>
  <dcterms:created xsi:type="dcterms:W3CDTF">2014-04-15T18:16:00Z</dcterms:created>
  <dcterms:modified xsi:type="dcterms:W3CDTF">2014-04-15T18:16:00Z</dcterms:modified>
</cp:coreProperties>
</file>