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B1" w:rsidRDefault="004024B1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Физика шаровой молнии.</w:t>
      </w:r>
    </w:p>
    <w:p w:rsidR="004024B1" w:rsidRDefault="004024B1">
      <w:pPr>
        <w:pStyle w:val="a3"/>
      </w:pPr>
      <w:r>
        <w:t>В данной работе</w:t>
      </w:r>
      <w:r>
        <w:rPr>
          <w:vertAlign w:val="superscript"/>
        </w:rPr>
        <w:t>(1)</w:t>
      </w:r>
      <w:r>
        <w:t xml:space="preserve"> приведено обоснование плазменной модели природы шаровой молнии. В основе предлагаемой модели лежит теоретически предсказанная бессиловая магнитная конфигурация – сферомак. Зарождается она в канале линейной молнии при повторных разрядах в областях развития на нём неустойчивости типа перетяжек. Начальным полоидальным магнитным полем служит слабое магнитное поле Земли. В процессе сжатия токовой оболочки полоидальное магнитное поле возрастает и становится сравнимым с азимутальным магнитным полем пинча. В результате перезамыкания силовых линий полоидального магнитного поля в области перетяжек образуются бессиловые магнитные конфигурации с замкнутым магнитным полем, которые и являются основой шаровой молнии. В зависимости от числа слившихся бессиловых ячеек энергия и размеры шаровой молнии могут изменяться в широких пределах. Во внешней области, за сеперетрисой, силовые линии магнитного поля незамкнуты и уходят в бесконечность. Основная энергия в ней запасена в виде энергии магнитного поля.</w:t>
      </w:r>
    </w:p>
    <w:p w:rsidR="004024B1" w:rsidRDefault="004024B1">
      <w:pPr>
        <w:pStyle w:val="a3"/>
      </w:pPr>
      <w:r>
        <w:t>На границе с воздухом образуется тонкая оболочка неизотермической плазмы. В ней по внутренней к сепаратисе поверхности протекает диамагнитный ток, экранирующий её от магнитного поля плазмоида. На внешней поверхности оболочки неизотермической плазмы возникает двойной электрический слой, являющийся потенциальным барьером для электронов. В результате интенсивной конденсации паров воды на отрицательных и положительных ионах в воздухе на границе двойного слоя образуется водяная плёнка. Молекулы воды играют также важную роль в образовании кластеров в двойном электрическом слое, в результате чего существенно снижается величина и энергия потока ионов. Кроме того, неизотермическая плазма оболочки служит отражательным экраном для интенсивного циклотронного излучения электронов из центральной бессиловой области. В целом, внешняя оболочка молнии является эффективным тепловым и магнитным экраном. Вследстивии сильного электростатического давления в двойном электрическом слое плотность энергии в шаровой молнии достигает порядка 10 Дж/см</w:t>
      </w:r>
      <w:r>
        <w:rPr>
          <w:vertAlign w:val="superscript"/>
        </w:rPr>
        <w:t>3</w:t>
      </w:r>
      <w:r>
        <w:t>.</w:t>
      </w:r>
    </w:p>
    <w:p w:rsidR="004024B1" w:rsidRDefault="004024B1">
      <w:pPr>
        <w:pStyle w:val="a3"/>
      </w:pPr>
      <w:r>
        <w:t>Известно, что сплюснутый бесиловый феромак является устойчивой магнитной ловушкой. В результате частичного поглощения циклотронного излучения поддерживается электронная температура в оболочке неизотермической плазмы.</w:t>
      </w:r>
    </w:p>
    <w:p w:rsidR="004024B1" w:rsidRDefault="004024B1">
      <w:pPr>
        <w:pStyle w:val="a3"/>
      </w:pPr>
      <w:r>
        <w:t>В следствии различной скорости диффузии электронов и ионов центральная область плазмоида заряжена отрицательным зарядом. Шаровая молния обладает также электрическим и магнитным дипольным моментами, направленными вдоль её оси симметрии.</w:t>
      </w:r>
    </w:p>
    <w:p w:rsidR="004024B1" w:rsidRDefault="004024B1">
      <w:pPr>
        <w:pStyle w:val="a3"/>
      </w:pPr>
      <w:r>
        <w:t>Перемещается она под действием силы тяжести, воздушных потоков и электромагнитных сил. Её движение при малой электромагнитной силе сходно с движением мыльного пузыря. В электрическом поле наведённого заряда в диэлектрике (стекле) она принимает такое положение, что бы направление её электрического дипольного момента совпадало с направлением поля. В результате она соприкасается со стеклом в области горловины её внешнего магнитного поля. Захваченные частицы, уходящие вдоль силовых линий магнитного поля, расплавляют стекло в этой области, проделывая в нём отверстие. Под действием разности давлений снаружи и внутри помещения шаровая молния переливается через это отверстие.</w:t>
      </w:r>
    </w:p>
    <w:p w:rsidR="004024B1" w:rsidRDefault="004024B1">
      <w:pPr>
        <w:pStyle w:val="a3"/>
      </w:pPr>
      <w:r>
        <w:t>Основная энергия в ней запасена в виде энергии магнитного поля. При форме плазмоида близкой к форме шара его энергия W</w:t>
      </w:r>
      <w:r>
        <w:t> H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t>R</w:t>
      </w:r>
      <w:r>
        <w:rPr>
          <w:vertAlign w:val="superscript"/>
        </w:rPr>
        <w:t>3</w:t>
      </w:r>
      <w:r>
        <w:t xml:space="preserve">/3. Время жизни классического сферомака </w:t>
      </w:r>
      <w:r>
        <w:t> = 2πσR</w:t>
      </w:r>
      <w:r>
        <w:rPr>
          <w:vertAlign w:val="superscript"/>
        </w:rPr>
        <w:t>2</w:t>
      </w:r>
      <w:r>
        <w:t>/</w:t>
      </w:r>
      <w:r w:rsidR="00CF4E4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3.25pt">
            <v:imagedata r:id="rId4" o:title="Image305"/>
          </v:shape>
        </w:pict>
      </w:r>
      <w:r>
        <w:rPr>
          <w:vertAlign w:val="superscript"/>
        </w:rPr>
        <w:t>2</w:t>
      </w:r>
      <w:r>
        <w:t>(4,5)</w:t>
      </w:r>
      <w:r>
        <w:rPr>
          <w:vertAlign w:val="superscript"/>
        </w:rPr>
        <w:t>2</w:t>
      </w:r>
      <w:r>
        <w:t>.</w:t>
      </w:r>
    </w:p>
    <w:p w:rsidR="004024B1" w:rsidRDefault="004024B1">
      <w:pPr>
        <w:pStyle w:val="a3"/>
      </w:pPr>
      <w:r>
        <w:t>Вес шаровой молнии определяется весом водяной плёнки. Взрыв шаровой молнии сопровождается генерацией мощного электромагнитного импульса. Она является источником интенсивного рентгеновского излучения. Основной вклад в излучение в видимом спектре даёт неизотермическая плазма оболочки. Наличие водяной плёнки у шаровой молнии подтверждается наблюдением нескольких световых оттенков у неё, “экзотических” черных шаровых молний, а так же особенностями её движения. Голубой ореол вокруг шаровой молнии обусловлен рентгеновским и ультрафиолетовым излучением. Фиолетовое свечение вблизи её границы вызывается электронами, преодолевающими потенциальный барьер в двойном электрическом поле.</w:t>
      </w:r>
    </w:p>
    <w:p w:rsidR="004024B1" w:rsidRDefault="004024B1">
      <w:pPr>
        <w:pStyle w:val="a3"/>
      </w:pPr>
      <w:r>
        <w:t>Наблюдение связанных шаровых молний, намагничивание металлических предметов и т.д. указывают на наличие у неё магнитного поля. В стадии угасания внешнее магнитное поле может отсутствовать.</w:t>
      </w:r>
    </w:p>
    <w:p w:rsidR="004024B1" w:rsidRDefault="004024B1">
      <w:pPr>
        <w:pStyle w:val="a3"/>
      </w:pPr>
      <w:r>
        <w:t>Наиболее точно строение шаровой молнии описано в уникальном наблюдении М.Т.Дмитриева</w:t>
      </w:r>
      <w:r>
        <w:rPr>
          <w:vertAlign w:val="superscript"/>
        </w:rPr>
        <w:t>(12)</w:t>
      </w:r>
      <w:r>
        <w:t>.</w:t>
      </w:r>
    </w:p>
    <w:p w:rsidR="004024B1" w:rsidRDefault="004024B1">
      <w:pPr>
        <w:pStyle w:val="a3"/>
        <w:jc w:val="center"/>
      </w:pPr>
      <w:r>
        <w:t>Заключение.</w:t>
      </w:r>
    </w:p>
    <w:p w:rsidR="004024B1" w:rsidRDefault="004024B1">
      <w:pPr>
        <w:pStyle w:val="a3"/>
      </w:pPr>
      <w:r>
        <w:t>По грубым оценкам плотность плазмы в центральной области шаровой молнии N~10</w:t>
      </w:r>
      <w:r>
        <w:rPr>
          <w:vertAlign w:val="superscript"/>
        </w:rPr>
        <w:t>19</w:t>
      </w:r>
      <w:r>
        <w:t>÷10</w:t>
      </w:r>
      <w:r>
        <w:rPr>
          <w:vertAlign w:val="superscript"/>
        </w:rPr>
        <w:t>14</w:t>
      </w:r>
      <w:r>
        <w:t>см</w:t>
      </w:r>
      <w:r>
        <w:rPr>
          <w:vertAlign w:val="superscript"/>
        </w:rPr>
        <w:t>-3</w:t>
      </w:r>
      <w:r>
        <w:t>, T~10</w:t>
      </w:r>
      <w:r>
        <w:rPr>
          <w:vertAlign w:val="superscript"/>
        </w:rPr>
        <w:t>4</w:t>
      </w:r>
      <w:r>
        <w:t>÷10</w:t>
      </w:r>
      <w:r>
        <w:rPr>
          <w:vertAlign w:val="superscript"/>
        </w:rPr>
        <w:t>5</w:t>
      </w:r>
      <w:r>
        <w:t>эВ при времени жизни τ= πσR</w:t>
      </w:r>
      <w:r>
        <w:rPr>
          <w:vertAlign w:val="superscript"/>
        </w:rPr>
        <w:t>2</w:t>
      </w:r>
      <w:r>
        <w:t>/10</w:t>
      </w:r>
      <w:r w:rsidR="00CF4E4E">
        <w:pict>
          <v:shape id="_x0000_i1026" type="#_x0000_t75" style="width:11.25pt;height:23.25pt">
            <v:imagedata r:id="rId4" o:title="Image305"/>
          </v:shape>
        </w:pict>
      </w:r>
      <w:r>
        <w:rPr>
          <w:vertAlign w:val="superscript"/>
        </w:rPr>
        <w:t>2</w:t>
      </w:r>
      <w:r>
        <w:t>~1÷10 сек. Предельная напряженность электрического поля в двойном слое ~ 10</w:t>
      </w:r>
      <w:r>
        <w:rPr>
          <w:vertAlign w:val="superscript"/>
        </w:rPr>
        <w:t>7</w:t>
      </w:r>
      <w:r>
        <w:t>В/см, и, следовательно, плотность энергии в ней W=E</w:t>
      </w:r>
      <w:r>
        <w:rPr>
          <w:vertAlign w:val="superscript"/>
        </w:rPr>
        <w:t>2</w:t>
      </w:r>
      <w:r>
        <w:rPr>
          <w:vertAlign w:val="subscript"/>
        </w:rPr>
        <w:t>n</w:t>
      </w:r>
      <w:r>
        <w:t>/4π~10Дж/см</w:t>
      </w:r>
      <w:r>
        <w:rPr>
          <w:vertAlign w:val="superscript"/>
        </w:rPr>
        <w:t>-3</w:t>
      </w:r>
      <w:r>
        <w:t xml:space="preserve">. Эта величина совпадает с величиной плотности энергии, установленной Стахановым И.П. </w:t>
      </w:r>
      <w:r>
        <w:rPr>
          <w:vertAlign w:val="superscript"/>
        </w:rPr>
        <w:t>(3)</w:t>
      </w:r>
      <w:r>
        <w:t xml:space="preserve"> на основе наблюдательных фактов. Таким образом, шаровая молния может служить источником нейтронов, если заполнить её дейтерием или другим термоядерным сырьём.</w:t>
      </w:r>
    </w:p>
    <w:p w:rsidR="004024B1" w:rsidRDefault="004024B1">
      <w:pPr>
        <w:pStyle w:val="a3"/>
      </w:pPr>
      <w:r>
        <w:t>На основе данной модели удаётся дать удовлетворительное описание поведения шаровой молнии в различных условиях.</w:t>
      </w:r>
    </w:p>
    <w:p w:rsidR="004024B1" w:rsidRDefault="004024B1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Внешний вид шаровой молнии</w:t>
      </w:r>
    </w:p>
    <w:p w:rsidR="004024B1" w:rsidRDefault="00CF4E4E">
      <w:pPr>
        <w:pStyle w:val="a3"/>
      </w:pPr>
      <w:r>
        <w:pict>
          <v:shape id="_x0000_i1027" type="#_x0000_t75" style="width:129pt;height:107.25pt">
            <v:imagedata r:id="rId5" o:title="Image306"/>
          </v:shape>
        </w:pict>
      </w:r>
    </w:p>
    <w:p w:rsidR="004024B1" w:rsidRDefault="004024B1">
      <w:pPr>
        <w:pStyle w:val="a3"/>
      </w:pPr>
      <w:r>
        <w:t>1 – горловина внешнего магнитного поля.</w:t>
      </w:r>
    </w:p>
    <w:p w:rsidR="004024B1" w:rsidRDefault="004024B1">
      <w:pPr>
        <w:pStyle w:val="a3"/>
      </w:pPr>
      <w:r>
        <w:t>2 – водяная плёнка.</w:t>
      </w:r>
    </w:p>
    <w:p w:rsidR="004024B1" w:rsidRDefault="004024B1">
      <w:pPr>
        <w:pStyle w:val="a3"/>
      </w:pPr>
      <w:r>
        <w:t>3 – двойной электрический слой.</w:t>
      </w:r>
    </w:p>
    <w:p w:rsidR="004024B1" w:rsidRDefault="004024B1">
      <w:pPr>
        <w:pStyle w:val="a3"/>
      </w:pPr>
      <w:r>
        <w:t>4 – оболочка неизотермической плазмы.</w:t>
      </w:r>
    </w:p>
    <w:p w:rsidR="004024B1" w:rsidRDefault="004024B1">
      <w:pPr>
        <w:pStyle w:val="a3"/>
      </w:pPr>
      <w:r>
        <w:t>5 – переходной токовый слой.</w:t>
      </w:r>
    </w:p>
    <w:p w:rsidR="004024B1" w:rsidRDefault="004024B1">
      <w:pPr>
        <w:pStyle w:val="a3"/>
      </w:pPr>
      <w:r>
        <w:t>6 – сепаратриса.</w:t>
      </w:r>
    </w:p>
    <w:p w:rsidR="004024B1" w:rsidRDefault="004024B1">
      <w:pPr>
        <w:pStyle w:val="a3"/>
      </w:pPr>
      <w:r>
        <w:t>7 – область бессилового магнитного поля.</w:t>
      </w:r>
    </w:p>
    <w:p w:rsidR="004024B1" w:rsidRDefault="004024B1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Литература.</w:t>
      </w:r>
    </w:p>
    <w:p w:rsidR="004024B1" w:rsidRDefault="004024B1">
      <w:pPr>
        <w:pStyle w:val="a3"/>
        <w:ind w:left="720"/>
      </w:pPr>
      <w:r>
        <w:t>1. А.Ф. Попов. Тезисы докладов 24 Звенигородской конференции по физике плазмы и УТС. Февраль 1997, стр.237.</w:t>
      </w:r>
    </w:p>
    <w:p w:rsidR="004024B1" w:rsidRDefault="004024B1">
      <w:pPr>
        <w:pStyle w:val="a3"/>
        <w:ind w:left="720"/>
      </w:pPr>
      <w:r>
        <w:t>3. И.П. Стаханов. О физической природе шаровой молнии. Энергоатомиздат, Москва, 1985.</w:t>
      </w:r>
    </w:p>
    <w:p w:rsidR="004024B1" w:rsidRDefault="004024B1">
      <w:pPr>
        <w:pStyle w:val="a3"/>
        <w:ind w:left="720"/>
      </w:pPr>
      <w:r>
        <w:t>12. М.Т. Дмитриев. Природа 6, стр.98, 1967.</w:t>
      </w:r>
    </w:p>
    <w:p w:rsidR="004024B1" w:rsidRDefault="004024B1">
      <w:pPr>
        <w:pStyle w:val="a3"/>
        <w:spacing w:before="0" w:beforeAutospacing="0" w:after="0" w:afterAutospacing="0"/>
      </w:pPr>
      <w:bookmarkStart w:id="0" w:name="_GoBack"/>
      <w:bookmarkEnd w:id="0"/>
    </w:p>
    <w:sectPr w:rsidR="004024B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C0A"/>
    <w:rsid w:val="000C0D0D"/>
    <w:rsid w:val="00191C0A"/>
    <w:rsid w:val="004024B1"/>
    <w:rsid w:val="00C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E422D5F-1E00-428D-BBD6-90B30356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3503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шаровой молнии</vt:lpstr>
    </vt:vector>
  </TitlesOfParts>
  <Company>KM</Company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шаровой молнии</dc:title>
  <dc:subject/>
  <dc:creator>N/A</dc:creator>
  <cp:keywords/>
  <dc:description/>
  <cp:lastModifiedBy>admin</cp:lastModifiedBy>
  <cp:revision>2</cp:revision>
  <dcterms:created xsi:type="dcterms:W3CDTF">2014-01-27T12:23:00Z</dcterms:created>
  <dcterms:modified xsi:type="dcterms:W3CDTF">2014-01-27T12:23:00Z</dcterms:modified>
</cp:coreProperties>
</file>