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11" w:rsidRPr="00073D06" w:rsidRDefault="00755A11" w:rsidP="00755A11">
      <w:pPr>
        <w:spacing w:before="120"/>
        <w:jc w:val="center"/>
        <w:rPr>
          <w:b/>
          <w:bCs/>
          <w:sz w:val="32"/>
          <w:szCs w:val="32"/>
        </w:rPr>
      </w:pPr>
      <w:r w:rsidRPr="00073D06">
        <w:rPr>
          <w:b/>
          <w:bCs/>
          <w:sz w:val="32"/>
          <w:szCs w:val="32"/>
        </w:rPr>
        <w:t>Физикалистская метафизика Д.М.Армстронга</w:t>
      </w:r>
    </w:p>
    <w:p w:rsidR="00755A11" w:rsidRPr="004E64A1" w:rsidRDefault="00755A11" w:rsidP="00755A11">
      <w:pPr>
        <w:spacing w:before="120"/>
        <w:ind w:firstLine="567"/>
        <w:jc w:val="both"/>
        <w:rPr>
          <w:sz w:val="28"/>
          <w:szCs w:val="28"/>
        </w:rPr>
      </w:pPr>
      <w:r w:rsidRPr="004E64A1">
        <w:rPr>
          <w:sz w:val="28"/>
          <w:szCs w:val="28"/>
        </w:rPr>
        <w:t>Блинов А.К.</w:t>
      </w:r>
    </w:p>
    <w:p w:rsidR="00755A11" w:rsidRPr="00F30F2A" w:rsidRDefault="00755A11" w:rsidP="00755A11">
      <w:pPr>
        <w:spacing w:before="120"/>
        <w:ind w:firstLine="567"/>
        <w:jc w:val="both"/>
      </w:pPr>
      <w:r w:rsidRPr="00F30F2A">
        <w:t>"Текст австралийского философа Дэвида Армстронга, — писал А.Ф.Грязнов, — ... в нем изложена точка зрения «научного материализма» на проблему сознания и психических процессов. Это течение, возникшее в рамках аналитической философии в 60-е гг., до сих пор имеет значительное число сторонников и последователей. В последнее время для обоснования своей позиции они привлекают данные моделирования психических процессов с помощью компьютеров. В изложении Армстронга тезис о тождестве ментального и физического представлен с наибольшей прямотой и определенностью. И хотя автор аргументирует, используя конкретные результаты современной науки, его рассуждения вписываются в контекст одной из самых древних и фундаментальных проблем философии — так называемой психофизической (психофизиологической) проблемы."</w:t>
      </w:r>
      <w:r w:rsidRPr="001D06FB">
        <w:t>[11]</w:t>
      </w:r>
    </w:p>
    <w:p w:rsidR="00755A11" w:rsidRPr="00F30F2A" w:rsidRDefault="00755A11" w:rsidP="00755A11">
      <w:pPr>
        <w:spacing w:before="120"/>
        <w:ind w:firstLine="567"/>
        <w:jc w:val="both"/>
      </w:pPr>
      <w:r w:rsidRPr="00F30F2A">
        <w:t xml:space="preserve">Армстронг задает вопрос: «Каковы могут быть возражения по поводу отождествления ментальных состояний с физико-химическими состояниями центральной нервной системы?» По его мнению, ментальные состояния являются такими состояниями человека, которые определяются единственно в терминах каузальных отношений объектов или ситуаций, вызывающих данные состояния, с физическим поведением, которое конституирует их «выражение», подобно тому как гены определяются исключительно в терминах своих каузальных отношений к наследственным характеристикам, которые можно считать «выражением» генов. Существуют надежные теоретические (как противостоящие наблюдаемым) свидетельства в пользу отождествления генов с молекулами ДНК в ядре живой клетки. Не следует ли поэтому считать настолько же очевидным и отождествление ментальных явлений с физико-химическими состояниями центральной нервной системы? </w:t>
      </w:r>
    </w:p>
    <w:p w:rsidR="00755A11" w:rsidRPr="00F30F2A" w:rsidRDefault="00755A11" w:rsidP="00755A11">
      <w:pPr>
        <w:spacing w:before="120"/>
        <w:ind w:firstLine="567"/>
        <w:jc w:val="both"/>
      </w:pPr>
      <w:r w:rsidRPr="00F30F2A">
        <w:t xml:space="preserve">Отвержение этого тезиса может проводиться прежде всего по следующему основанию. Отождествление может отвергаться, если считается, что одних только знаний о физико-химических процессах в центральной нервной системе недостаточно для объяснения всего разнообразия человеческого поведения — такого, как интеллектуальная деятельность и художественное творчество. Противник материализма, по мнению Армстронга, может занимать либо более слабую, либо более сильную позицию. Во-первых, он будет настаивать на том, что для любого физического механизма эмпирически невозможно произвести подобные феномены. Во-вторых, он может допустить возможность физического механизма, производящего подобные феномены, но будет утверждать, что человеческое тело его не содержит. Лучшим контраргументом Армстронг считает здесь изобретение и создание машин, способных копировать все больше человеческих действий, включая решение проблем, принятие решений и, в перспективе, способность к творчеству. И если «барьер изобретательности» будет преодолен, то необоснованно настаивать на существовании проявлений сознания, выходящих за пределы возможности машин. </w:t>
      </w:r>
    </w:p>
    <w:p w:rsidR="00755A11" w:rsidRPr="00F30F2A" w:rsidRDefault="00755A11" w:rsidP="00755A11">
      <w:pPr>
        <w:spacing w:before="120"/>
        <w:ind w:firstLine="567"/>
        <w:jc w:val="both"/>
      </w:pPr>
      <w:r w:rsidRPr="00F30F2A">
        <w:t xml:space="preserve">Допуская, видимо, уязвимость подобного радикального техницизма, Армстронг выдвигает (считая ее, возможно, наиболее интересной) возможность компромисса между физико-химическим материализмом и атрибутивной теорией сознания. Можно считать, что все разнообразие человеческого поведения имеет своей причиной физические процессы в центральной нервной системе, однако вместе с тем полагать, что по крайней мере некоторые из этих процессов не могут быть объяснены в терминах физики или химии. Это, с такой точки зрения, не противоречит друг другу. Иными словами, определенные процессы в центральной нервной системе осуществляются в соответствии с эмерджентными законами , которые даже в принципе не могут быть дедуцированы из законов физики и химии. В результате получается, что поведение вообще не порождается в соответствии с чисто физико-химическими принципами. Такая точка зрения будет все же материалистической, .поскольку она не требует существования каких-либо эмерджентных качеств или эмерджентной субстанции, но такой материализм не может быть физико-химическим материализмом. </w:t>
      </w:r>
    </w:p>
    <w:p w:rsidR="00755A11" w:rsidRPr="00F30F2A" w:rsidRDefault="00755A11" w:rsidP="00755A11">
      <w:pPr>
        <w:spacing w:before="120"/>
        <w:ind w:firstLine="567"/>
        <w:jc w:val="both"/>
      </w:pPr>
      <w:r w:rsidRPr="00F30F2A">
        <w:t xml:space="preserve">Наиболее естественная гипотеза в этом случае будет заключаться в том, что эмерджентные законы есть нечто присущее всем физическим системам, достигшим определенной степени сложности. Однако следует избегать необоснованного соотнесения эмерджентных законов с высокой степенью сложности, присущей только биологическим системам, поскольку можно надеяться на создание машины, таким же образом действующей в соответствии с этими законами, каким это происходит в центральной нервной системе. </w:t>
      </w:r>
    </w:p>
    <w:p w:rsidR="00755A11" w:rsidRPr="00F30F2A" w:rsidRDefault="00755A11" w:rsidP="00755A11">
      <w:pPr>
        <w:spacing w:before="120"/>
        <w:ind w:firstLine="567"/>
        <w:jc w:val="both"/>
      </w:pPr>
      <w:r w:rsidRPr="00F30F2A">
        <w:t xml:space="preserve">Если кто-либо принял подобную гипотезу, то он будет с большим вниманием относиться к идее эмерджентных законов. Ему следует ожидать, что все биологические системы, включающие в себя намного более сложные взаимоотношения компонентов, чем обычные физические системы, функционируют в соответствии с законами, которые превосходят принципы физики и химии. Тогда будет казаться необоснованным свойством системы законов то, что физико-химические законы применяются ко всем уровням организации материи, а переход к эмерджентным законам происходит только при эмерджентности самого сознания. </w:t>
      </w:r>
    </w:p>
    <w:p w:rsidR="00755A11" w:rsidRPr="00F30F2A" w:rsidRDefault="00755A11" w:rsidP="00755A11">
      <w:pPr>
        <w:spacing w:before="120"/>
        <w:ind w:firstLine="567"/>
        <w:jc w:val="both"/>
      </w:pPr>
      <w:r w:rsidRPr="00F30F2A">
        <w:t>Влияние физикализма и материализма на философию сознания не ограничивается, разумеется, учением Армстронга</w:t>
      </w:r>
      <w:r>
        <w:t>.</w:t>
      </w:r>
      <w:r w:rsidRPr="00F30F2A">
        <w:t xml:space="preserve"> Однако это еще одно прямое свидетельство того, как аналитическая техника может быть применена к классической метафизической проблематике. </w:t>
      </w:r>
    </w:p>
    <w:p w:rsidR="00755A11" w:rsidRDefault="00755A11" w:rsidP="00755A11">
      <w:pPr>
        <w:spacing w:before="120"/>
        <w:ind w:firstLine="567"/>
        <w:jc w:val="both"/>
      </w:pPr>
      <w:r w:rsidRPr="00F30F2A">
        <w:t>"Мы должны отметить, — пишет Армстронг, — что если даже изложенная в этой книге</w:t>
      </w:r>
      <w:r w:rsidRPr="001D06FB">
        <w:t>[12]</w:t>
      </w:r>
      <w:r w:rsidRPr="00F30F2A">
        <w:t xml:space="preserve"> концепция сознания и верна, то физикалистская философия как таковая еще не завершилась, а только началась. Прояснение проблемы сознания только ставит нас лицом к лицу с более глубокими проблемами. Такие понятия, как субстанция, причина, закон, пространство и время, остаются даже более темными после того, как мы дали объяснение пространственным и временным феноменам сознания в терминах этих понятий. Физикалистская теория сознания — только пролегомены к физикалистской метафизике. Такая метафизика, как и теория сознания, будет, без сомнения, совместным результатом научных исследований и философской рефлексии."</w:t>
      </w:r>
      <w:r w:rsidRPr="001D06FB">
        <w:t>[13]</w:t>
      </w:r>
    </w:p>
    <w:p w:rsidR="00755A11" w:rsidRPr="0095194C" w:rsidRDefault="00755A11" w:rsidP="00755A11">
      <w:pPr>
        <w:spacing w:before="120"/>
        <w:ind w:firstLine="567"/>
        <w:jc w:val="both"/>
        <w:rPr>
          <w:lang w:val="en-US"/>
        </w:rPr>
      </w:pPr>
      <w:r w:rsidRPr="001D06FB">
        <w:t>[11]</w:t>
      </w:r>
      <w:r w:rsidRPr="00F30F2A">
        <w:t xml:space="preserve"> Аналитическая философия: Избранные тексты. Сост., вступ. статья и примечания А.Ф.Грязнова. М., Изд-во МГУ, 1993. С</w:t>
      </w:r>
      <w:r w:rsidRPr="0095194C">
        <w:rPr>
          <w:lang w:val="en-US"/>
        </w:rPr>
        <w:t xml:space="preserve">.9. </w:t>
      </w:r>
    </w:p>
    <w:p w:rsidR="00755A11" w:rsidRPr="0095194C" w:rsidRDefault="00755A11" w:rsidP="00755A11">
      <w:pPr>
        <w:spacing w:before="120"/>
        <w:ind w:firstLine="567"/>
        <w:jc w:val="both"/>
        <w:rPr>
          <w:lang w:val="en-US"/>
        </w:rPr>
      </w:pPr>
      <w:r w:rsidRPr="0095194C">
        <w:rPr>
          <w:lang w:val="en-US"/>
        </w:rPr>
        <w:t xml:space="preserve">[12] Armstrong D.M. Materialist Theory of the Mind. L., 1968. </w:t>
      </w:r>
    </w:p>
    <w:p w:rsidR="00755A11" w:rsidRPr="00F30F2A" w:rsidRDefault="00755A11" w:rsidP="00755A11">
      <w:pPr>
        <w:spacing w:before="120"/>
        <w:ind w:firstLine="567"/>
        <w:jc w:val="both"/>
      </w:pPr>
      <w:r w:rsidRPr="001D06FB">
        <w:t>[13]</w:t>
      </w:r>
      <w:r w:rsidRPr="00F30F2A">
        <w:t xml:space="preserve"> Аналитическая философия: Избранные тексты. Сост., вступ. статья и примечания А.Ф.Грязнова. С.131.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A11"/>
    <w:rsid w:val="00073D06"/>
    <w:rsid w:val="001D06FB"/>
    <w:rsid w:val="004E64A1"/>
    <w:rsid w:val="00616072"/>
    <w:rsid w:val="00755A11"/>
    <w:rsid w:val="008B35EE"/>
    <w:rsid w:val="0095194C"/>
    <w:rsid w:val="00B42C45"/>
    <w:rsid w:val="00B47B6A"/>
    <w:rsid w:val="00BB4DD3"/>
    <w:rsid w:val="00E5569E"/>
    <w:rsid w:val="00F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61DCAB-D2F9-4DCF-92F0-7FF5E147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1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55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3987</Words>
  <Characters>2273</Characters>
  <Application>Microsoft Office Word</Application>
  <DocSecurity>0</DocSecurity>
  <Lines>18</Lines>
  <Paragraphs>12</Paragraphs>
  <ScaleCrop>false</ScaleCrop>
  <Company>Home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Физикалистская метафизика Д</dc:title>
  <dc:subject/>
  <dc:creator>User</dc:creator>
  <cp:keywords/>
  <dc:description/>
  <cp:lastModifiedBy>admin</cp:lastModifiedBy>
  <cp:revision>2</cp:revision>
  <dcterms:created xsi:type="dcterms:W3CDTF">2014-01-24T17:23:00Z</dcterms:created>
  <dcterms:modified xsi:type="dcterms:W3CDTF">2014-01-24T17:23:00Z</dcterms:modified>
</cp:coreProperties>
</file>