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5578" w:rsidRDefault="00A05578">
      <w:pPr>
        <w:pStyle w:val="H2"/>
        <w:ind w:firstLine="567"/>
        <w:jc w:val="center"/>
        <w:rPr>
          <w:color w:val="000080"/>
          <w:sz w:val="28"/>
          <w:szCs w:val="28"/>
        </w:rPr>
      </w:pPr>
      <w:r>
        <w:rPr>
          <w:color w:val="000080"/>
          <w:sz w:val="28"/>
          <w:szCs w:val="28"/>
        </w:rPr>
        <w:t>Формирование половой самоидентификации</w:t>
      </w:r>
    </w:p>
    <w:p w:rsidR="00A05578" w:rsidRDefault="00A05578">
      <w:pPr>
        <w:ind w:firstLine="567"/>
        <w:jc w:val="both"/>
      </w:pPr>
      <w:r>
        <w:t>Известный психолог Эрик Эриксон (1968, 1985) полагал, что обретение чувства половой принадлежности и преодоление сопутствующей этому процессу неуверенности занимают центральное место в развитии подростка. Задача найти себя осложняется для подростка разнообразными потенциальными препятствиями, в том числе устойчивостью представлений о роли того или другого пола (культурными стереотипами признаков или поведения, присущих мужчинам и женщинам) и связанной с ней половой ориентацией. Этот период легче переносится подростками, у которых быстрее складывается образ "силача и заводилы", предполагающий атлетическое сложение, самообладание и готовность идти на риск (у мальчиков) и внешнюю привлекательность, плаксивость и способность идти на жертвы (у девочек). Труднее протекает формирование половой самоидентификации у подростков, которым сложно усвоить задаваемые стереотипом роли мужчины и женщины. Мальчик-подросток, больше интересующийся балетом, нежели бейсболом, или девочка, способная далеко толкнуть ядро, могут безо всяких оснований получить неприятную кличку, если он или она не в состоянии представить неоспоримые доказательства своей мужественности или женственности другими способами.</w:t>
      </w:r>
    </w:p>
    <w:p w:rsidR="00A05578" w:rsidRDefault="00A05578">
      <w:pPr>
        <w:ind w:firstLine="567"/>
        <w:jc w:val="both"/>
      </w:pPr>
      <w:r>
        <w:t xml:space="preserve">В начале или середине периода подросткового развития половое поведение в значительной мере мотивировано не истинным половым влечением, а представлением подростка о том, как следует себя вести и его желанием быть адекватно воспринятым окружающими (Miller, Simon, 1980; Gagnon, 1989). Подростки отчасти "доказывают" свою принадлежность к мужскому или женскому полу, демонстрируя требуемое установившимися стандартами гетеросексуальное поведение или рассуждая о сексе с видом искушенного человека. Так, сверстники с подозрением относятся к 16-летнему подростку, если у того никогда не было подружки, если он не прижимается к партнершам во время танцев или не высказывается по поводу фотографии на развороте последнего номера "Плейбоя". Точно так же 16-летняя девушка, которая не ходит на свидания, может подвергнуться насмешкам как "никому ненужная". Такое отрицательное отношение может быть выражено в еще более резкой форме, если она одевается не так, как "положено" девочкам в данной школе, или чрезмерно подчеркивает свое несексуальное поведение. </w:t>
      </w:r>
    </w:p>
    <w:p w:rsidR="00A05578" w:rsidRDefault="00A05578">
      <w:pPr>
        <w:pStyle w:val="H2"/>
        <w:ind w:firstLine="567"/>
        <w:jc w:val="both"/>
        <w:rPr>
          <w:sz w:val="24"/>
          <w:szCs w:val="24"/>
        </w:rPr>
      </w:pPr>
      <w:r>
        <w:rPr>
          <w:sz w:val="24"/>
          <w:szCs w:val="24"/>
        </w:rPr>
        <w:t xml:space="preserve">Познание сексуальных и любовных отношений между людьми </w:t>
      </w:r>
    </w:p>
    <w:p w:rsidR="00A05578" w:rsidRDefault="00A05578">
      <w:pPr>
        <w:ind w:firstLine="567"/>
        <w:jc w:val="both"/>
      </w:pPr>
      <w:r>
        <w:t xml:space="preserve">Ребенок начинает познавать сексуальные и любовные отношения между людьми в раннем подростковом возрасте, когда у мальчиков и девочек формируются необходимые навыки социального общения в процессе групповой деятельности, от выходов на прогулки до танцев, участия в вечеринках или совместных походах в кино. Для большинства подростков все это служит подготовкой к установлению более "серьезных" взаимоотношений, которые в последующем принимают форму гетеросексуального общения пар (поведение подростков с гомосексуальной ориентацией будет обсуждаться в этом же разделе несколько ниже). Вообще говоря, степень эмоциональной близости и сексуальной интимности в процессе таких взаимоотношений усиливается по мере взросления подростков и приобретения ими соответствующего опыта. Большинство из них проходит через целую серию такого рода романтических отношений на протяжении рассматриваемого периода (Gagnon, 1989). Они могут быть весьма разнообразными по форме: в некоторых случаях наступает самая настоящая влюбленность, приводящая к половой близости уже в 13- и 14-летнем возрасте, хотя чаще сексуальное экспериментирование завершается половым актом лишь в позднем подростковом возрасте (Sorenson, 1973; Chilman, 1979; Furstenberg et al., 1987). Известны, однако, примеры половой активности подростков в отсутствие любовного чувства. Хотя в настоящее время лишь немногие мальчики-подростки получают первый сексуальный опыт от проституток (в отличие от относительно высокой частоты такого пути потери невинности в 1940-х годах, выявленной Кинзи), довольно часто это происходит "от нечего делать", без всякой романтической подоплеки или еще хуже - в состоянии наркотического опьянения. </w:t>
      </w:r>
    </w:p>
    <w:p w:rsidR="00A05578" w:rsidRDefault="00A05578">
      <w:pPr>
        <w:ind w:firstLine="567"/>
        <w:jc w:val="both"/>
      </w:pPr>
      <w:r>
        <w:t xml:space="preserve">Несмотря на то, что на протяжении последних 25 лет сильно изменились старые строгие "правила", устанавливавшие общепризнанные (и разные) нормы полового поведения для мужчин и женщин (Hass, 1979; </w:t>
      </w:r>
    </w:p>
    <w:p w:rsidR="00A05578" w:rsidRDefault="00A05578">
      <w:pPr>
        <w:ind w:firstLine="567"/>
        <w:jc w:val="both"/>
      </w:pPr>
      <w:r>
        <w:t xml:space="preserve">Sarrel, Sarrel, 1979), секс в большинстве случаев продолжает оставаться для мальчиков-подростков способом самоутверждения и демонстрации превосходства, тогда как для их сверстниц наибольшее значение имеет возможность привлечь внимание, стать объектом ухаживания, наладить интимные отношения (Carrol, Volk, Hyde, 1985; De Lamater, 1987). Самое примечательное состоит, однако, в том, что большинство подростков в наше время отбросило устаревший "двойной стандарт", приветствовавший сексуальное экспериментирование мужчинами, но настаивавший на необходимости сохранения девственности молодыми девушками. Теперь популярнее более эгалитарный стандарт. Другие аспекты данной темы и проблема специализации половой роли у подростков в целом более подробно рассматриваются в гл.11. </w:t>
      </w:r>
    </w:p>
    <w:p w:rsidR="00A05578" w:rsidRDefault="00A05578">
      <w:pPr>
        <w:ind w:firstLine="567"/>
        <w:jc w:val="both"/>
      </w:pPr>
      <w:r>
        <w:t xml:space="preserve">Важной стороной развития в середине и конце подросткового периода служит изучение правил и приобретение навыков сексуального общения, будь то любовная связь или другая форма социальных взаимоотношений. При этом подростки узнают пределы дозволенного, учатся выражать сексуальные переживания словами и иными способами, избегать недоразумений (не создавать впечатление кокетки для девушек и не выглядеть слишком агрессивным или нечутким для мальчиков), показывать партнеру, что тебе нравится и что не нравится. Опыт и уверенность, которые приобретаются подростками в процессе такого сексуального общения, чрезвычайно важны во взрослой жизни. Так, девушка, которая будучи подростком, научилась говорить "нет" слишком настойчивому ухажеру или тактично освобождаться от парня, "распускающего руки" на вечеринке, когда она не хочет этого, повзрослев, будет чувствовать себя увереннее в более серьезных ситуациях. Подростки, пережившие неудачу при сексуальном общении, в будущем станут с осторожностью вступать в близкие отношения, что лишит их непосредственности и беззаботности. </w:t>
      </w:r>
    </w:p>
    <w:p w:rsidR="00A05578" w:rsidRDefault="00A05578">
      <w:pPr>
        <w:pStyle w:val="H3"/>
        <w:ind w:firstLine="567"/>
        <w:jc w:val="both"/>
        <w:rPr>
          <w:sz w:val="24"/>
          <w:szCs w:val="24"/>
        </w:rPr>
      </w:pPr>
      <w:r>
        <w:rPr>
          <w:sz w:val="24"/>
          <w:szCs w:val="24"/>
        </w:rPr>
        <w:t xml:space="preserve">Формирование индивидуальной системы сексуальных ценностей </w:t>
      </w:r>
    </w:p>
    <w:p w:rsidR="00A05578" w:rsidRDefault="00A05578">
      <w:pPr>
        <w:ind w:firstLine="567"/>
        <w:jc w:val="both"/>
      </w:pPr>
      <w:r>
        <w:t xml:space="preserve">Формирование индивидуальной системы сексуальных ценностей происходит параллельно с поисками самого себя и представляет собой важный аспект развития подростка. Отвечая на вопрос: "Что я из себя представляю?", подросток одновременно ищет ответы и на такие вопросы: "Каковы мои взгляды?", "Во что я верю?", "Кого я должен избрать в качестве образца для подражания?" Подросток может, например, избрать в качестве общей линии поведения честность или, напротив, решить, что обман позволителен, если помогает добиться того, чего хочется. Точно так же, подросток может оказаться перед выбором считать секс способом выражения симпатии, удобной возможностью удовлетворить сексуальное желание или чем-то, что лучше отложить до прихода любви. Выбор приходится делать отнюдь не в вакууме, моральном или интеллектуальном. В конечном счете, он несомненно зависит от семейных и религиозных ценностей, а также от того, каких взглядов на эту проблему придерживаются близкие и друзья подростка (Jessor, Jessor, 1977; Feather, 1980). </w:t>
      </w:r>
    </w:p>
    <w:p w:rsidR="00A05578" w:rsidRDefault="00A05578">
      <w:pPr>
        <w:widowControl w:val="0"/>
        <w:spacing w:before="0" w:after="0"/>
        <w:ind w:firstLine="567"/>
        <w:jc w:val="both"/>
        <w:rPr>
          <w:snapToGrid w:val="0"/>
          <w:sz w:val="20"/>
          <w:szCs w:val="20"/>
        </w:rPr>
      </w:pPr>
    </w:p>
    <w:p w:rsidR="00A05578" w:rsidRDefault="00A05578">
      <w:pPr>
        <w:widowControl w:val="0"/>
        <w:spacing w:before="0" w:after="0"/>
        <w:ind w:left="567" w:firstLine="567"/>
        <w:jc w:val="both"/>
        <w:rPr>
          <w:b/>
          <w:bCs/>
          <w:snapToGrid w:val="0"/>
        </w:rPr>
      </w:pPr>
      <w:r>
        <w:rPr>
          <w:b/>
          <w:bCs/>
          <w:snapToGrid w:val="0"/>
        </w:rPr>
        <w:t>Список использованной литературы:</w:t>
      </w:r>
    </w:p>
    <w:p w:rsidR="00A05578" w:rsidRDefault="00A05578">
      <w:pPr>
        <w:widowControl w:val="0"/>
        <w:spacing w:before="0" w:after="0"/>
        <w:ind w:left="567" w:firstLine="567"/>
        <w:jc w:val="both"/>
        <w:rPr>
          <w:snapToGrid w:val="0"/>
        </w:rPr>
      </w:pPr>
      <w:r>
        <w:rPr>
          <w:snapToGrid w:val="0"/>
        </w:rPr>
        <w:t xml:space="preserve">1. Основы сексологии (HUMAN SEXUALITY). </w:t>
      </w:r>
      <w:r>
        <w:rPr>
          <w:b/>
          <w:bCs/>
          <w:snapToGrid w:val="0"/>
        </w:rPr>
        <w:t>Уильям Г. Мастерc</w:t>
      </w:r>
      <w:r>
        <w:rPr>
          <w:snapToGrid w:val="0"/>
        </w:rPr>
        <w:t xml:space="preserve">, </w:t>
      </w:r>
      <w:r>
        <w:rPr>
          <w:b/>
          <w:bCs/>
          <w:snapToGrid w:val="0"/>
        </w:rPr>
        <w:t xml:space="preserve">Вирджиния Э. Джонсон, Роберт К. Колодни. </w:t>
      </w:r>
      <w:r>
        <w:rPr>
          <w:snapToGrid w:val="0"/>
        </w:rPr>
        <w:t xml:space="preserve"> Пер. с англ. — М.: Мир, 1998. — х + 692 с., ил. ISBN 5-03-003223-1</w:t>
      </w:r>
    </w:p>
    <w:p w:rsidR="00A05578" w:rsidRDefault="00A05578">
      <w:pPr>
        <w:spacing w:before="0" w:after="0"/>
        <w:ind w:firstLine="567"/>
        <w:jc w:val="both"/>
      </w:pPr>
      <w:bookmarkStart w:id="0" w:name="_GoBack"/>
      <w:bookmarkEnd w:id="0"/>
    </w:p>
    <w:sectPr w:rsidR="00A05578">
      <w:pgSz w:w="11906" w:h="16838"/>
      <w:pgMar w:top="1134" w:right="1134" w:bottom="1134" w:left="1134"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7DCD"/>
    <w:rsid w:val="00707D81"/>
    <w:rsid w:val="00A05578"/>
    <w:rsid w:val="00DE74A4"/>
    <w:rsid w:val="00EC7D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73FABAF-EA6E-4597-A180-20B5D967D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autoSpaceDE w:val="0"/>
      <w:autoSpaceDN w:val="0"/>
      <w:spacing w:before="100" w:after="100"/>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style>
  <w:style w:type="paragraph" w:customStyle="1" w:styleId="H2">
    <w:name w:val="H2"/>
    <w:basedOn w:val="a"/>
    <w:next w:val="a"/>
    <w:uiPriority w:val="99"/>
    <w:pPr>
      <w:keepNext/>
      <w:outlineLvl w:val="2"/>
    </w:pPr>
    <w:rPr>
      <w:b/>
      <w:bCs/>
      <w:sz w:val="36"/>
      <w:szCs w:val="36"/>
    </w:rPr>
  </w:style>
  <w:style w:type="paragraph" w:customStyle="1" w:styleId="H3">
    <w:name w:val="H3"/>
    <w:basedOn w:val="a"/>
    <w:next w:val="a"/>
    <w:uiPriority w:val="99"/>
    <w:pPr>
      <w:keepNext/>
      <w:outlineLvl w:val="3"/>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1096</Words>
  <Characters>6248</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Формирование половой самоидентификации</vt:lpstr>
    </vt:vector>
  </TitlesOfParts>
  <Company>KM</Company>
  <LinksUpToDate>false</LinksUpToDate>
  <CharactersWithSpaces>7330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Формирование половой самоидентификации</dc:title>
  <dc:subject/>
  <dc:creator>Bertucho</dc:creator>
  <cp:keywords/>
  <dc:description/>
  <cp:lastModifiedBy>admin</cp:lastModifiedBy>
  <cp:revision>2</cp:revision>
  <dcterms:created xsi:type="dcterms:W3CDTF">2014-01-30T21:54:00Z</dcterms:created>
  <dcterms:modified xsi:type="dcterms:W3CDTF">2014-01-30T21:54:00Z</dcterms:modified>
</cp:coreProperties>
</file>