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E7" w:rsidRDefault="00E42AE7">
      <w:pPr>
        <w:pStyle w:val="Z16"/>
        <w:jc w:val="center"/>
        <w:rPr>
          <w:b w:val="0"/>
          <w:bCs w:val="0"/>
          <w:lang w:val="en-US"/>
        </w:rPr>
      </w:pPr>
      <w:r>
        <w:t>Франко-русский союз</w:t>
      </w:r>
    </w:p>
    <w:p w:rsidR="00E42AE7" w:rsidRDefault="00E42AE7">
      <w:pPr>
        <w:pStyle w:val="Mystyle"/>
      </w:pPr>
    </w:p>
    <w:p w:rsidR="00E42AE7" w:rsidRDefault="00E42AE7">
      <w:pPr>
        <w:pStyle w:val="Mystyle"/>
      </w:pPr>
      <w:r>
        <w:t>Русское правительство без замедления сделало свои выводы из отказа правительства Каприви от возобновления договора перестраховки и из попыток Германии сблизиться с Англией. Франция отныне должна была стать не только кредитором, но и союзником Российской империй. Гирс, правда, по мере своих сил тормозил сближение с Францией. Когда весной</w:t>
      </w:r>
      <w:r>
        <w:rPr>
          <w:noProof/>
        </w:rPr>
        <w:t xml:space="preserve"> 1891</w:t>
      </w:r>
      <w:r>
        <w:t xml:space="preserve"> г. французское правительство, оправившись от испуга, объявшего его в</w:t>
      </w:r>
      <w:r>
        <w:rPr>
          <w:noProof/>
        </w:rPr>
        <w:t xml:space="preserve"> 1887</w:t>
      </w:r>
      <w:r>
        <w:t xml:space="preserve"> г., поставило в Петербурге вопрос о союзе, оно сначала получило уклончивый ответ. Царскому правительству скоро пришлось об этом пожалеть: парижский Ротшильд тут же отказал ему в очередном займе, вдруг вспомнив об участи своих единоверцев-евреев в Российской империи.</w:t>
      </w:r>
    </w:p>
    <w:p w:rsidR="00E42AE7" w:rsidRDefault="00E42AE7">
      <w:pPr>
        <w:pStyle w:val="Mystyle"/>
      </w:pPr>
      <w:r>
        <w:t>В военном союзе Франция нуждалась больше, чем Россия. При этом финансовую зависимость царизма от французского капитала она могла использовать, чтобы побудить Россию связать себя союзными обязательствами. Не следует, однако, видеть в этой зависимости единственную основу франко-русского союза. Хотя и не так сильно, как Франция, но и царское правительство тоже боялось остаться изолированным перед лицом Германии. Особенно встревожилось оно после того, как</w:t>
      </w:r>
      <w:r>
        <w:rPr>
          <w:noProof/>
        </w:rPr>
        <w:t xml:space="preserve"> 6</w:t>
      </w:r>
      <w:r>
        <w:t xml:space="preserve"> мая </w:t>
      </w:r>
      <w:r>
        <w:rPr>
          <w:noProof/>
        </w:rPr>
        <w:t>1891</w:t>
      </w:r>
      <w:r>
        <w:t xml:space="preserve"> г. состоялось возобновление Тройственного </w:t>
      </w:r>
      <w:r>
        <w:rPr>
          <w:noProof/>
        </w:rPr>
        <w:t xml:space="preserve">- </w:t>
      </w:r>
      <w:r>
        <w:t>союза, сопровождавшееся демонстрациями дружбы между его участниками и Англией.</w:t>
      </w:r>
      <w:r>
        <w:rPr>
          <w:noProof/>
        </w:rPr>
        <w:t xml:space="preserve"> </w:t>
      </w:r>
    </w:p>
    <w:p w:rsidR="00E42AE7" w:rsidRDefault="00E42AE7">
      <w:pPr>
        <w:pStyle w:val="Mystyle"/>
      </w:pPr>
      <w:r>
        <w:t>В июле</w:t>
      </w:r>
      <w:r>
        <w:rPr>
          <w:noProof/>
        </w:rPr>
        <w:t xml:space="preserve"> 1891</w:t>
      </w:r>
      <w:r>
        <w:t xml:space="preserve"> г. французский флот прибыл с визитом в Кронштадт; при встрече эскадры царь Александр</w:t>
      </w:r>
      <w:r>
        <w:rPr>
          <w:noProof/>
        </w:rPr>
        <w:t xml:space="preserve"> II</w:t>
      </w:r>
      <w:r>
        <w:rPr>
          <w:lang w:val="el-GR"/>
        </w:rPr>
        <w:t xml:space="preserve">I </w:t>
      </w:r>
      <w:r>
        <w:t>с непокрытой головой прослушал “Марсельезу”. То было невиданным зрелищем: самодержец всероссийский обнажил голову при звуках революционного гимна.</w:t>
      </w:r>
    </w:p>
    <w:p w:rsidR="00E42AE7" w:rsidRDefault="00E42AE7">
      <w:pPr>
        <w:pStyle w:val="Mystyle"/>
      </w:pPr>
      <w:r>
        <w:t>Одновременно с кронштадтской демонстрацией был заключён франко-русский консультативный пакт (самый термин, впрочем, в ту пору ещё не употреблялся). Пакту была придана довольно сложная форма.</w:t>
      </w:r>
      <w:r>
        <w:rPr>
          <w:noProof/>
        </w:rPr>
        <w:t xml:space="preserve"> 21</w:t>
      </w:r>
      <w:r>
        <w:t xml:space="preserve"> августа</w:t>
      </w:r>
      <w:r>
        <w:rPr>
          <w:noProof/>
        </w:rPr>
        <w:t xml:space="preserve"> 1891</w:t>
      </w:r>
      <w:r>
        <w:t xml:space="preserve"> г. Гирс послал русскому послу в Париже Моренгейму письмо для передачи французскому министру иностранных дел Рибо. Письмо начиналось с указания на причины, которые ближайшим образом вызывали заключение франко-русского соглашения. Гирс указывал на “положение, создавшееся в Европе благодаря открытому возобновлению Тройственного союза и более или менее вероятному присоединению Великобритании к политическим целям, преследуемым этим союзом”. В письме далее констатировалось, что “в случае, если бы мир оказался действительно в опасности, и в особенности в том случае, если бы одна из двух сторон оказалась под угрозой нападения, обе стороны уславливаются договориться о мерах, немедленное и одновременное проведение которых окажется в случае наступления означенных событий настоятельным для обоих правительств”.</w:t>
      </w:r>
      <w:r>
        <w:rPr>
          <w:noProof/>
        </w:rPr>
        <w:t xml:space="preserve"> 27</w:t>
      </w:r>
      <w:r>
        <w:t xml:space="preserve"> августа Рибо ответил письмом на имя Моренгейма. В нём он подтверждал согласие французского правительства со всеми положениями Гирса и, кроме того, ставил вопрос о переговорах, которые заранее уточнили бы характер предусмотренных данным соглашением “мер”, по существу, Рибо предлагал заключение военной конвенции. Летом</w:t>
      </w:r>
      <w:r>
        <w:rPr>
          <w:noProof/>
        </w:rPr>
        <w:t xml:space="preserve"> 1892</w:t>
      </w:r>
      <w:r>
        <w:t xml:space="preserve"> г. в Петербург приехал заместитель начальника французского генерального штаба. Во время его пребывания в русской столице военная конвенция была предварительно подписана представителями генеральных штабов. После этого по приказу царя её текст был послан на политическую апробацию министру иностранных дел.</w:t>
      </w:r>
    </w:p>
    <w:p w:rsidR="00E42AE7" w:rsidRDefault="00E42AE7">
      <w:pPr>
        <w:pStyle w:val="Mystyle"/>
      </w:pPr>
      <w:r>
        <w:t>Гирс считал, что обмена прошлогодними письмами о взаимной консультаций вполне достаточно. Он положил проект конвенции под сукно. В таком положении дело оставалось до декабря</w:t>
      </w:r>
      <w:r>
        <w:rPr>
          <w:noProof/>
        </w:rPr>
        <w:t xml:space="preserve"> 1893</w:t>
      </w:r>
      <w:r>
        <w:t xml:space="preserve"> г. Панамский скандал, создавший некоторую неустойчивость внутреннего положения Франции, помогал Гирсу тормозить оформление военной конвенции.</w:t>
      </w:r>
    </w:p>
    <w:p w:rsidR="00E42AE7" w:rsidRDefault="00E42AE7">
      <w:pPr>
        <w:pStyle w:val="Mystyle"/>
        <w:rPr>
          <w:noProof/>
        </w:rPr>
      </w:pPr>
      <w:r>
        <w:t>Сдвинуть с мёртвой точки дело франко-русского сближения помогло германское правительство. Оно совершило по отношению к России новые враждебные акты. Стремясь завоевать для своей промышленности русский рынок, оно явно клонило дело к таможенной войне. В</w:t>
      </w:r>
      <w:r>
        <w:rPr>
          <w:noProof/>
        </w:rPr>
        <w:t xml:space="preserve"> 1893</w:t>
      </w:r>
      <w:r>
        <w:t xml:space="preserve"> г. такая война, наконец, разразилась. Таможенная война должна была способствовать экономическому закабалению России германским капиталом. В том же году в Германии был принят закон о новом значительном усилении армии. В результате в</w:t>
      </w:r>
      <w:r>
        <w:rPr>
          <w:noProof/>
        </w:rPr>
        <w:t xml:space="preserve"> 1893</w:t>
      </w:r>
      <w:r>
        <w:t xml:space="preserve"> г, русская эскадра демонстративно отдала визит французскому флоту в Тулоне.</w:t>
      </w:r>
      <w:r>
        <w:rPr>
          <w:noProof/>
        </w:rPr>
        <w:t xml:space="preserve"> 27</w:t>
      </w:r>
      <w:r>
        <w:t xml:space="preserve"> декабря</w:t>
      </w:r>
      <w:r>
        <w:rPr>
          <w:noProof/>
        </w:rPr>
        <w:t xml:space="preserve"> 1893</w:t>
      </w:r>
      <w:r>
        <w:t xml:space="preserve"> г. Гирс был вынужден сообщить французам, что Александр</w:t>
      </w:r>
      <w:r>
        <w:rPr>
          <w:noProof/>
        </w:rPr>
        <w:t xml:space="preserve"> III</w:t>
      </w:r>
      <w:r>
        <w:t xml:space="preserve"> одобрил проект франко-русской военной конвенции.</w:t>
      </w:r>
      <w:r>
        <w:rPr>
          <w:noProof/>
        </w:rPr>
        <w:t xml:space="preserve">  </w:t>
      </w:r>
    </w:p>
    <w:p w:rsidR="00E42AE7" w:rsidRDefault="00E42AE7">
      <w:pPr>
        <w:pStyle w:val="Mystyle"/>
      </w:pPr>
      <w:r>
        <w:t>Статья</w:t>
      </w:r>
      <w:r>
        <w:rPr>
          <w:noProof/>
        </w:rPr>
        <w:t xml:space="preserve"> 1</w:t>
      </w:r>
      <w:r>
        <w:t xml:space="preserve"> конвенции гласила:</w:t>
      </w:r>
    </w:p>
    <w:p w:rsidR="00E42AE7" w:rsidRDefault="00E42AE7">
      <w:pPr>
        <w:pStyle w:val="Mystyle"/>
      </w:pPr>
      <w:r>
        <w:t>“Если Франция подвергнется нападению Германии или Италии, поддержанной Германией, Россия употребит все свои наличные силы для нападения на Германию.</w:t>
      </w:r>
    </w:p>
    <w:p w:rsidR="00E42AE7" w:rsidRDefault="00E42AE7">
      <w:pPr>
        <w:pStyle w:val="Mystyle"/>
      </w:pPr>
      <w:r>
        <w:t>Если Россия подвергнется нападению Германии или Австрии, поддержанной Германией, Франция употребит все свои наличные силы для нападения на Германию”.</w:t>
      </w:r>
      <w:r>
        <w:rPr>
          <w:noProof/>
        </w:rPr>
        <w:t xml:space="preserve"> </w:t>
      </w:r>
    </w:p>
    <w:p w:rsidR="00E42AE7" w:rsidRDefault="00E42AE7">
      <w:pPr>
        <w:pStyle w:val="Mystyle"/>
      </w:pPr>
      <w:r>
        <w:t>Статья</w:t>
      </w:r>
      <w:r>
        <w:rPr>
          <w:noProof/>
        </w:rPr>
        <w:t xml:space="preserve"> 2</w:t>
      </w:r>
      <w:r>
        <w:t xml:space="preserve"> устанавливала, что “в случае мобилизации сил Тройственного союза или одной из входящих в него держав Франция и Россия по поступлении этого известия и не ожидая никакого предварительного соглашения мобилизуют немедленно и одновременно все свои силы и придвинут их как можно ближе к своим границам”. Далее определялось количество войск, которое будет двинуто Россией и Францией против Германии как сильнейшего члена враждебной группировки. Французы очень добивались, чтобы Россия поменьше сил направляла на австрийский фронт. Для французов было очень важно, чтобы возможно большее количество русских войск было брошено против Германии. Это вынудило бы германское командование перебрасывать на восток свои войска с французского фронта. С апробацией военной конвенции франко-русский союз был окончательно оформлен.</w:t>
      </w:r>
    </w:p>
    <w:p w:rsidR="00E42AE7" w:rsidRDefault="00E42AE7">
      <w:pPr>
        <w:pStyle w:val="Mystyle"/>
      </w:pPr>
      <w:r>
        <w:t>Германское правительство пожинало плоды своего отдаления от России. Страшной ценой расплачивалось оно за близорукость и самонадеянность своей дипломатии: расплатой явился франко-русский союз. Хотя соглашения</w:t>
      </w:r>
      <w:r>
        <w:rPr>
          <w:noProof/>
        </w:rPr>
        <w:t xml:space="preserve"> 1891</w:t>
      </w:r>
      <w:r>
        <w:t xml:space="preserve"> и</w:t>
      </w:r>
      <w:r>
        <w:rPr>
          <w:noProof/>
        </w:rPr>
        <w:t xml:space="preserve"> 1893</w:t>
      </w:r>
      <w:r>
        <w:t xml:space="preserve"> гг. и оставались строго секретными, но Кронштадт и Тулон достаточно ясно говорили о том, что происходило за кулисами. Германия осложнила отношения с Россией, но не добилась взамен союза с Англией.</w:t>
      </w:r>
    </w:p>
    <w:p w:rsidR="00E42AE7" w:rsidRDefault="00E42AE7">
      <w:pPr>
        <w:pStyle w:val="Mystyle"/>
      </w:pPr>
      <w:r>
        <w:t>Германское правительство попыталось было исправить свою сшибку и вновь сблизиться с Россией. В</w:t>
      </w:r>
      <w:r>
        <w:rPr>
          <w:noProof/>
        </w:rPr>
        <w:t xml:space="preserve"> 1894</w:t>
      </w:r>
      <w:r>
        <w:t xml:space="preserve"> г. таможенная война закончилась заключением русско-германского торгового договора. Это отчасти открывало путь и для нормализации политических отношений.</w:t>
      </w:r>
    </w:p>
    <w:p w:rsidR="00E42AE7" w:rsidRDefault="00E42AE7">
      <w:pPr>
        <w:pStyle w:val="Mystyle"/>
      </w:pPr>
      <w:r>
        <w:t>Потребность восстановить неосторожно нарушенные нормальные отношения с Россией была тем сильнее, что влиятельные капиталистические круги Германии всё решительнее требовали приобретения обширных колоний; это означало, что внешняя политика Германии должна вступить на антианглийский путь. Опасность одновременного отчуждения и от России и от Англии была слишком очевидна. За восстановление прежних отношений с Россией агитировал и опальный Бисмарк: он развернул энергичную борьбу против правительства Вильгельма</w:t>
      </w:r>
      <w:r>
        <w:rPr>
          <w:noProof/>
        </w:rPr>
        <w:t xml:space="preserve"> II.</w:t>
      </w:r>
      <w:r>
        <w:t xml:space="preserve"> Но франко-русский союз стал уже фактом; устранить его Германия не могла.</w:t>
      </w:r>
    </w:p>
    <w:p w:rsidR="00E42AE7" w:rsidRDefault="00E42AE7">
      <w:pPr>
        <w:pStyle w:val="Mystyle"/>
        <w:rPr>
          <w:lang w:val="en-US"/>
        </w:rPr>
      </w:pPr>
    </w:p>
    <w:p w:rsidR="00E42AE7" w:rsidRDefault="00E42AE7">
      <w:pPr>
        <w:pStyle w:val="Mystyle"/>
      </w:pPr>
      <w:r>
        <w:t xml:space="preserve">При подготовке данной работы были использованы материалы с сайта </w:t>
      </w:r>
      <w:r w:rsidRPr="006B0716">
        <w:t>http://www.studentu.ru</w:t>
      </w:r>
      <w:r>
        <w:t xml:space="preserve"> </w:t>
      </w:r>
    </w:p>
    <w:p w:rsidR="00E42AE7" w:rsidRDefault="00E42AE7">
      <w:pPr>
        <w:pStyle w:val="Mystyle"/>
      </w:pPr>
      <w:bookmarkStart w:id="0" w:name="_GoBack"/>
      <w:bookmarkEnd w:id="0"/>
    </w:p>
    <w:sectPr w:rsidR="00E42AE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A274BF1"/>
    <w:multiLevelType w:val="multilevel"/>
    <w:tmpl w:val="359C145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7"/>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716"/>
    <w:rsid w:val="003A2813"/>
    <w:rsid w:val="006B0716"/>
    <w:rsid w:val="0093271F"/>
    <w:rsid w:val="00E42A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552FE6-86B4-475C-B8BB-7F296934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basedOn w:val="a"/>
    <w:next w:val="a"/>
    <w:link w:val="40"/>
    <w:uiPriority w:val="99"/>
    <w:qFormat/>
    <w:pPr>
      <w:keepNext/>
      <w:tabs>
        <w:tab w:val="left" w:pos="8364"/>
      </w:tabs>
      <w:spacing w:line="260" w:lineRule="exact"/>
      <w:ind w:firstLine="426"/>
      <w:jc w:val="both"/>
      <w:outlineLvl w:val="3"/>
    </w:pPr>
    <w:rPr>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2014-01-27T20:44:00Z</dcterms:created>
  <dcterms:modified xsi:type="dcterms:W3CDTF">2014-01-27T20:44:00Z</dcterms:modified>
</cp:coreProperties>
</file>