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B7" w:rsidRPr="00A1450B" w:rsidRDefault="009E30B7" w:rsidP="009E30B7">
      <w:pPr>
        <w:spacing w:before="120"/>
        <w:jc w:val="center"/>
        <w:rPr>
          <w:b/>
          <w:bCs/>
          <w:sz w:val="32"/>
          <w:szCs w:val="32"/>
        </w:rPr>
      </w:pPr>
      <w:r w:rsidRPr="00A1450B">
        <w:rPr>
          <w:b/>
          <w:bCs/>
          <w:sz w:val="32"/>
          <w:szCs w:val="32"/>
        </w:rPr>
        <w:t xml:space="preserve">Фредерик Дилиус 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Из всех композиторов, обращавшихся к творчеству Ницше, самым преданным его последователем был, вероятно, Фредерик Дилиус. Имя этого английского композитора у нас сегодня известно мало. А между тем его личность и творчество безусловно заслуживают внимания. Он соприкоснулся со многими национальными культурами. Родители его были выходцами из Германии, родился же он в Англии, а в юности жил некоторое время в Америке (1882–1884), учился в Лейпцигской консерватории (1884–1886), в трудное время выбора пути его поддержал норвежский композитор Эдвард Григ, открывший для него красоты северной Норвегии, с 1888</w:t>
      </w:r>
      <w:r>
        <w:t xml:space="preserve"> </w:t>
      </w:r>
      <w:r w:rsidRPr="00CA36E0">
        <w:t>г. жил в основном во Франции. В его музыке отразились напевы афроамериканских негров, английские и норвежские мелодии, в ней ощущается влияние Вагнера и французского импрессионизма.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Первое знакомство с творчеством Ницше было для Дилиуса настоящим откровением. Это произошло в конце 1880-х годов, во время его поездки в Норвегию. Дилиус прочел “Заратустру” на одном дыхании, будучи не в силах оторваться от книги. Его будущая жена, Желка Розен, вспоминала, что именно общее восхищение этим произведением послужило почвой для их сближения в 1896</w:t>
      </w:r>
      <w:r>
        <w:t xml:space="preserve"> </w:t>
      </w:r>
      <w:r w:rsidRPr="00CA36E0">
        <w:t>г. Через два года, в 1898</w:t>
      </w:r>
      <w:r>
        <w:t xml:space="preserve"> </w:t>
      </w:r>
      <w:r w:rsidRPr="00CA36E0">
        <w:t>г., Дилиус написал пять песен на стихи Ницше из “Веселой науки” и положил на музыку “Ночную песнь Заратустры”. Это одноименное произведение для солирующего баритона с оркестром позже стало частью “Мессы жизни” (1904–1905) — одного из самых значительных произведений композитора. Есть у него и несколько романсов на стихи Ницше. Из писем Дилиуса к Филиппу Хезелтайну (1912</w:t>
      </w:r>
      <w:r>
        <w:t xml:space="preserve"> </w:t>
      </w:r>
      <w:r w:rsidRPr="00CA36E0">
        <w:t>г.) становится ясно, что философия Ницше была для него философией созидания, разоблачение современного лицемерия означало освобождение собственного творческого духа. “В тот момент, когда вы выбрасываете эту чушь [речь идет о современном лицемерии и фальши] за борт, жизнь становится интересной — удивительной — человек начинает страстно желать участвовать во всем — жить всей полнотой жизни”.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“Я считаю Ницше единственным свободным мыслителем современности и самым мне симпатичным; одновременно то же могу сказать о нем как о поэте. Он чувствует Природу. Сам я не верю ни в какую доктрину, кроме как в Природу и в великие силы Природы”. Эти слова Дилиуса из письма к Ф.</w:t>
      </w:r>
      <w:r>
        <w:t xml:space="preserve"> </w:t>
      </w:r>
      <w:r w:rsidRPr="00CA36E0">
        <w:t>Хезелтайну от 27 июля 1912</w:t>
      </w:r>
      <w:r>
        <w:t xml:space="preserve"> </w:t>
      </w:r>
      <w:r w:rsidRPr="00CA36E0">
        <w:t>г. могут служить ключом к “Мессе жизни”. Текст мессы, написанной для солистов, хора и оркестра, был составлен другом композитора, дирижером Фрицем Кассирером (при непосредственном участии самого Дилиуса) из избранных фрагментов “Заратустры”. Сам выбор отрывков говорит не просто о доскональном знании текста, а о своеобразном слиянии с ним автора музыки; можно представить себе, что не столько даже понимание или осмысление, сколько переживание Дилиусом “Заратустры” превратило эту книгу в его собственное мироощущение. Дилиуса волновала прежде всего поэтически-философская сущность произведения — не столько его дерзновенность, сколько глубина внедрения в радости и скорби мира, глубина проникновения в свет и тьму, равно присущие как смерти, так и жизни.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То примирение с жизнью, которое он испытал после знакомства с трудами Ницше, окончательно уверовав в “великие силы Природы”, где ничто не пропадает и все возвращается к вечности, стало основным пафосом “Мессы жизни”. В этом кроется и смысл названия произведения. Если Ницше прибегает в “Заратустре” ко множеству аллюзий на возвещение христианского вероучения, то и Дилиус, называя свое произведение “мессой”, подчеркивает его особое значения как возвещения своей религии, религии Жизни и Природы.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Месса как музыкальный жанр сложился на основе католического церковного богослужения. Ее текст состоит из молитв и изложения догмата веры. В XIX веке месса уже вышла за пределы богослужения и могла исполняться в концертах — характернейший пример представляет “Торжественная месса” Бетховена (1823). Появилось и такое произведение как “Немецкий реквием” Брамса (1868), текст которого составлен композитором из разных разделов лютеровской Библии, не имеющих отношения к канонической “мессе мертвых”.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“Месса жизни”, которую поклонники творчества Дилиуса ставят в один ряд с вышеупомянутыми произведениями, собственно не относится к жанру мессы — это скорее род оратории (жанр, чрезвычайно типичный для английской музыки) или грандиозная вокально-симфоническая поэма, состоящая из двух частей (продолжительность звучания — более полутора часов). Речения Заратустры распределены между хором и четырьмя солистами (главенствует партия баритона), однако никакой персонификации солистов нет.</w:t>
      </w:r>
      <w:r>
        <w:t xml:space="preserve"> 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Текст “Мессы жизни” почти не использует “проповедей” и инвектив Заратустры. Отбор фрагментов из II, III и IV частей поэмы Ницше показывает, что Дилиус прежде всего воссоздает поэтическую атмосферу произведения; здесь звучит то, что наиболее подвластно музыке. Это прежде всего “песни” Заратустры (“Ночная песня”, “Песнь опьянения”, “Танцевальная песня”, “Другая танцевальная песня”) и другие приближающиеся к ним по языку фрагменты (из глав “В полдень”, “О людском отребье”, “О высшем человеке”), которые связаны с “песнями” общими поэтическими мотивами — танца, смеха, тишины, знойного полудня, таинственной полуночи, сна и т.</w:t>
      </w:r>
      <w:r>
        <w:t xml:space="preserve"> </w:t>
      </w:r>
      <w:r w:rsidRPr="00CA36E0">
        <w:t>п. Несколько особняком стоит вступительный хоровой гимн воле (из главы “Троякое зло”), утверждающий своей торжественностью “сакральную” значительность всего произведения. Купюры внутри избранных отрывков редки, они встречаются главным образом в тех случаях, когда Ницше допускает резкие снижения стиля. Иногда возникают комбинации-перестановки фраз, вызванные желанием более последовательно провести какой-либо поэтический мотив (например, во фрагменте о танце из главы “О высшем человеке”, плавно переходящем к тексту “Другой танцевальной песни”). Для сочинения “Мессы” Дилиус использовал текст на языке оригинала, ведь только так можно было сохранить музыкальность “поэтической прозы”.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Ключевым фрагментом для Дилиуса стала та самая песня полуночи, которую положил на музыку Малер в Третьей симфонии. Эти стихотворные строки Дилиус, также как и Ницше, использует дважды: сначала в первой части “Мессы” (у Ницше — после разговора с жизнью), где они звучат в сумрачном тембре басовых голосов хора, а потом в конце произведения — у баритона и полного хора. В “том, что полночь тихо скажет вдруг”, запечатлено сложное единство скорби и радости, раскрывающееся в глубине полуночного мира: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Мир так глубок,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Как день помыслить бы не смог.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Мир — это скорбь до всех глубин, —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Но радость глубже бьет ключом: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Скорбь шепчет: сгинь!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А радость рвется в отчий дом, —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В свой кровный, вековечный дом!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Повторение этих строк во второй части “Мессы” вызывает углубление их итогового смысла.</w:t>
      </w:r>
    </w:p>
    <w:p w:rsidR="009E30B7" w:rsidRPr="00CA36E0" w:rsidRDefault="009E30B7" w:rsidP="009E30B7">
      <w:pPr>
        <w:spacing w:before="120"/>
        <w:ind w:firstLine="567"/>
        <w:jc w:val="both"/>
      </w:pPr>
      <w:r w:rsidRPr="00CA36E0">
        <w:t>“Месса жизни” предстает музыкальной фантазией на поэтически-философские мотивы Ницше. Возвращаясь еще раз к названию произведения Дилиуса, заметим, что он, в отличие от Р.</w:t>
      </w:r>
      <w:r>
        <w:t xml:space="preserve"> </w:t>
      </w:r>
      <w:r w:rsidRPr="00CA36E0">
        <w:t>Штрауса, не позаимствовал его из первоисточника, а следовательно, не взял фактически никаких обязательств перед поэмой Ницше. Дилиус использовал текст Ницше — и, конечно, его идеи, для выражения собственного взгляда на мир, не посягая на бесконечно более сложное целое “Заратустры”.</w:t>
      </w:r>
    </w:p>
    <w:p w:rsidR="009E30B7" w:rsidRDefault="009E30B7" w:rsidP="009E30B7">
      <w:pPr>
        <w:spacing w:before="120"/>
        <w:ind w:firstLine="567"/>
        <w:jc w:val="both"/>
      </w:pPr>
      <w:r w:rsidRPr="00CA36E0">
        <w:t>Десять лет спустя после создания “Мессы жизни” появился “Реквием” (1914–1916), посвященный памяти всех деятелей искусства, погибших в Первой мировой войне. Реквием — такое же светское сочинение, как и “Месса”. Текст принадлежит самому Дилиусу, но философско-поэтическая основа вновь напоминает о Ницше. Реквием завершается картиной вечной природы, покоя, прохлады, вечно возвращающейся весны.</w:t>
      </w:r>
      <w:r>
        <w:t xml:space="preserve">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0B7"/>
    <w:rsid w:val="003B0E51"/>
    <w:rsid w:val="004A25AF"/>
    <w:rsid w:val="009370B9"/>
    <w:rsid w:val="009E30B7"/>
    <w:rsid w:val="00A1450B"/>
    <w:rsid w:val="00BB4611"/>
    <w:rsid w:val="00C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EB165-739F-4743-9E07-47AFD77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B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4745</Words>
  <Characters>2705</Characters>
  <Application>Microsoft Office Word</Application>
  <DocSecurity>0</DocSecurity>
  <Lines>22</Lines>
  <Paragraphs>14</Paragraphs>
  <ScaleCrop>false</ScaleCrop>
  <Company>Home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Фредерик Дилиус </dc:title>
  <dc:subject/>
  <dc:creator>User</dc:creator>
  <cp:keywords/>
  <dc:description/>
  <cp:lastModifiedBy>admin</cp:lastModifiedBy>
  <cp:revision>2</cp:revision>
  <dcterms:created xsi:type="dcterms:W3CDTF">2014-01-25T17:12:00Z</dcterms:created>
  <dcterms:modified xsi:type="dcterms:W3CDTF">2014-01-25T17:12:00Z</dcterms:modified>
</cp:coreProperties>
</file>