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637" w:rsidRDefault="00F10637">
      <w:pPr>
        <w:pStyle w:val="Z16"/>
        <w:jc w:val="center"/>
      </w:pPr>
      <w:r>
        <w:t>Функции неустойки</w:t>
      </w:r>
    </w:p>
    <w:p w:rsidR="00F10637" w:rsidRDefault="00F10637">
      <w:pPr>
        <w:pStyle w:val="Mystyle"/>
      </w:pPr>
    </w:p>
    <w:p w:rsidR="00F10637" w:rsidRDefault="00F10637">
      <w:pPr>
        <w:pStyle w:val="Mystyle"/>
      </w:pPr>
      <w:r>
        <w:t>Основная функция неустойки – обеспечительная – заключается в том, что она является дополнительной санкцией за неисполнение или ненадлежащее исполнение обязательства, помимо общей санкции возмещения убытков (ст. 393 ГК). Дополнительное  обеспечительное значение неустойки по сравнению с общей санкцией возмещения убытков проявляется в следующем. Во-первых, согласно п.4 ст. 393 ГК РФ, убытки могут быть взысканы только тогда, когда они действительно имели место, причем для  взыскания такого вида убытков, как упущенная выгода, необходимо учитывать предпринятые кредитором для ее получения меры и сделанные с этой целью приготовления; неустойка же может быть взыскана вне зависимости от всего этого – для ее истребования с должника кредитору необходимо только указать нарушение (п.1 ст. 330 ГК РФ). Во-вторых, размер убытков точно определим лишь после факта неисполнения обязательства, размер же неустойки заранее определен, что делает ее взыскание неизбежным, повышая тем самым реальность неблагоприятных имущественных последствий для должника, - кредитор в любое время может взыскать неустойку, не дожидаясь ни возникновения убытков, ни точного определения их размера. Таким образом, обеспечительный характер неустойки проявляется в том, что наличие неустоечного соглашения оказывает стимулирующее воздействие на должника, побуждая его к надлежащему и своевременному исполнению основного обязательства, и является надежной гарантией для кредитора получить имущественную компенсацию за неисполнение или ненадлежащее исполнение этого обязательства независимо от наличия убытков.</w:t>
      </w:r>
    </w:p>
    <w:p w:rsidR="00F10637" w:rsidRDefault="00F10637">
      <w:pPr>
        <w:pStyle w:val="Mystyle"/>
      </w:pPr>
      <w:r>
        <w:t xml:space="preserve">В доктрине выделяются также штрафная и компенсационная функции неустойки, которые, по нашему мнению, скорее представляют собой два своеобразных проявления обеспечительной функции, нежели самостоятельными функциями неустойки. По мнению Гонгало Б. М. и Райхера В. К., всякая неустойка имеет штрафной характер, так как ее взыскание производится независимо от взыскания убытков. Наиболее ярко выраженный штрафной характер имеет кумулятивная (штрафная, совокупная) неустойка, которая подлежит выплате сверх полного возмещения убытков. Другие же виды неустойки – зачетная, исключительная и альтернативная – больше имеют компенсационный характер, так как их выплата в той или иной мере пересекается с возмещением убытков. По справедливому замечанию Малеина Н. С., «штрафной характер неустойки в полной мере проявляется лишь когда правонарушение не повлекло за собой никакого имущественного ущерба, когда же такой ущерб был, налицо компенсационная природа неустойки». </w:t>
      </w:r>
    </w:p>
    <w:p w:rsidR="00F10637" w:rsidRDefault="00F10637">
      <w:pPr>
        <w:pStyle w:val="Mystyle"/>
      </w:pPr>
      <w:r>
        <w:t xml:space="preserve">Цивилистами выделяются и другие функции неустойки. Так, Новицкий И. Б. и Лунц Л. А. придают большое значение тому, что неустойка облегчает кредитору доказывание убытков, выделяя это положение в отдельную функцию. Лейст О. Э. говорит о сигнализационной функции неустойки, обращенной внутрь предприятия, на котором происходят систематические нарушения обязательств, влекущие за собой частую уплату неустоек. </w:t>
      </w:r>
    </w:p>
    <w:p w:rsidR="00F10637" w:rsidRDefault="00F10637">
      <w:pPr>
        <w:pStyle w:val="ac"/>
      </w:pPr>
    </w:p>
    <w:p w:rsidR="00F10637" w:rsidRDefault="00F10637">
      <w:pPr>
        <w:pStyle w:val="Z14"/>
        <w:jc w:val="center"/>
      </w:pPr>
      <w:r>
        <w:t>Список литературы</w:t>
      </w:r>
    </w:p>
    <w:p w:rsidR="00F10637" w:rsidRDefault="00F10637">
      <w:pPr>
        <w:pStyle w:val="Mystyle"/>
      </w:pPr>
      <w:r>
        <w:t>Гонгало Б. М. Обеспечение исполнения обязательств. Москва, 1999. С. 8; Райхер В. К. Правовые вопросы договорной дисциплины в СССР. Москва, 1958. С. 180</w:t>
      </w:r>
    </w:p>
    <w:p w:rsidR="00F10637" w:rsidRDefault="00F10637">
      <w:pPr>
        <w:pStyle w:val="Mystyle"/>
      </w:pPr>
      <w:r>
        <w:t>Малеин Н. С. Имущественная ответственность в хозяйственных отношениях. Москва, 1987. С. 38-39</w:t>
      </w:r>
    </w:p>
    <w:p w:rsidR="00F10637" w:rsidRDefault="00F10637">
      <w:pPr>
        <w:pStyle w:val="Mystyle"/>
      </w:pPr>
      <w:r>
        <w:t>Новицкий И. Б., Лунц Л. А. Общее учение об обязательстве. Москва, 1950. С. 237-238</w:t>
      </w:r>
    </w:p>
    <w:p w:rsidR="00F10637" w:rsidRDefault="00F10637">
      <w:pPr>
        <w:pStyle w:val="Mystyle"/>
      </w:pPr>
      <w:r>
        <w:t>Лейст О. Э. Санкции и отсветственность по советскому праву. Москва, 1981. С. 168</w:t>
      </w:r>
    </w:p>
    <w:p w:rsidR="00F10637" w:rsidRDefault="00F10637">
      <w:pPr>
        <w:pStyle w:val="Mystyle"/>
      </w:pPr>
      <w:bookmarkStart w:id="0" w:name="_GoBack"/>
      <w:bookmarkEnd w:id="0"/>
    </w:p>
    <w:sectPr w:rsidR="00F10637">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6DCA3806"/>
    <w:multiLevelType w:val="multilevel"/>
    <w:tmpl w:val="0F0EE16C"/>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F78"/>
    <w:rsid w:val="001A0BD4"/>
    <w:rsid w:val="00352F78"/>
    <w:rsid w:val="0064130E"/>
    <w:rsid w:val="00F10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3B7EEA-2A25-4C6D-8FA0-ED980E7C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ac">
    <w:name w:val="footnote text"/>
    <w:basedOn w:val="a"/>
    <w:link w:val="ad"/>
    <w:uiPriority w:val="99"/>
    <w:pPr>
      <w:widowControl/>
      <w:autoSpaceDE/>
      <w:autoSpaceDN/>
    </w:pPr>
    <w:rPr>
      <w:sz w:val="20"/>
      <w:szCs w:val="20"/>
      <w:lang w:val="ru-RU"/>
    </w:rPr>
  </w:style>
  <w:style w:type="character" w:customStyle="1" w:styleId="ad">
    <w:name w:val="Текст сноски Знак"/>
    <w:link w:val="ac"/>
    <w:uiPriority w:val="99"/>
    <w:semiHidden/>
    <w:rPr>
      <w:rFonts w:ascii="Times New Roman" w:hAnsi="Times New Roman" w:cs="Times New Roman"/>
      <w:sz w:val="20"/>
      <w:szCs w:val="20"/>
      <w:lang w:val="en-US"/>
    </w:rPr>
  </w:style>
  <w:style w:type="character" w:styleId="ae">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2162</Words>
  <Characters>1233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2014-01-27T07:39:00Z</dcterms:created>
  <dcterms:modified xsi:type="dcterms:W3CDTF">2014-01-27T07:39:00Z</dcterms:modified>
</cp:coreProperties>
</file>