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18" w:rsidRPr="008C0138" w:rsidRDefault="00227218" w:rsidP="00227218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8C0138">
        <w:rPr>
          <w:b/>
          <w:bCs/>
          <w:sz w:val="32"/>
          <w:szCs w:val="32"/>
        </w:rPr>
        <w:t>Государство Израиль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Государство Израиль было провозглашено 14 мая 1948 г. в соответствии с резолюцией ГА ООН 181 (II) от 29 ноября 1947 г.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Израиль является республикой парламентского типа. Реальная власть находится в руках правительства, основные решения которого подлежат утверждению кнессетом. Правительство возглавляет премьер-министр (с 4 мая 2006 г. – Э.Ольмерт). </w:t>
      </w:r>
    </w:p>
    <w:p w:rsidR="00227218" w:rsidRPr="008C0138" w:rsidRDefault="00227218" w:rsidP="00227218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8C0138">
        <w:rPr>
          <w:b/>
          <w:bCs/>
          <w:sz w:val="28"/>
          <w:szCs w:val="28"/>
        </w:rPr>
        <w:t xml:space="preserve">Экономика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Израиль занимает ведущие позиции в мире в сфере передовых технологий, производстве компьютерных программ, систем связи, агроиндустрии, обработке алмазов. Развиты также металлообрабатывающая, машиностроительная (включая авиа- и судостроение, в т.ч. военное), электротехническая, химическая отрасли и сельское хозяйство.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Основные торговые партнеры – США и страны Западной Европы. 96% стоимости экспорта составляют промышленная продукция и бриллианты. Важной статьей израильского экспорта в последние годы стала продажа оружия. Израиль занимает пятое место в мире по экспорту вооружений. </w:t>
      </w:r>
    </w:p>
    <w:p w:rsidR="00227218" w:rsidRPr="008C0138" w:rsidRDefault="00227218" w:rsidP="00227218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8C0138">
        <w:rPr>
          <w:b/>
          <w:bCs/>
          <w:sz w:val="28"/>
          <w:szCs w:val="28"/>
        </w:rPr>
        <w:t xml:space="preserve">Внешняя политика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Главным фактором, определяющим израильскую внешнеполитическую линию, остается забота об обеспечении безопасности государства в условиях неурегулированности отношений с арабскими соседями, противодействие терроризму. Израиль осуществляет масштабные строительные работы на Западном берегу р.Иордан по созданию т.н. “защитной стены”, которая призвана создать пояс безопасности для Израиля.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Израиль поддерживает тесные связи с США. Особые отношения между двумя странами оформлены в 1981 г. “Меморандумом о взаимопонимании в области стратегического сотрудничества”. США остаются главным поставщиком военной помощи (в 2005 г. – 2,862 млрд. долл.).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Европа является для Израиля крупнейшим торговым партнером – на ее долю приходится 31% израильского экспорта и около 40% импорта.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Динамично развивается сотрудничество Израиля с Турцией, Индией, Китаем.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 xml:space="preserve">Установлены дипотношения в полном объеме с тремя арабскими государствами – Египтом (1979 г.), Иорданией (1994 г.) и Мавританией (1999 г.) </w:t>
      </w:r>
    </w:p>
    <w:p w:rsidR="00227218" w:rsidRPr="008C0138" w:rsidRDefault="00227218" w:rsidP="00227218">
      <w:pPr>
        <w:spacing w:before="120"/>
        <w:ind w:firstLine="567"/>
        <w:jc w:val="both"/>
      </w:pPr>
      <w:r w:rsidRPr="008C0138">
        <w:t>Отношения между Россией и Израилем сохраняют позитивную динамику с акцентом на расширение политического диалога, торгово-экономических связей, сотрудничество в области современных промышленных разработок, развитие гуманитарных и культурных контактов.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218"/>
    <w:rsid w:val="00051FB8"/>
    <w:rsid w:val="00095BA6"/>
    <w:rsid w:val="00210DB3"/>
    <w:rsid w:val="00227218"/>
    <w:rsid w:val="0031418A"/>
    <w:rsid w:val="00350B15"/>
    <w:rsid w:val="00377A3D"/>
    <w:rsid w:val="0052086C"/>
    <w:rsid w:val="005A2562"/>
    <w:rsid w:val="00755964"/>
    <w:rsid w:val="008C0138"/>
    <w:rsid w:val="008C19D7"/>
    <w:rsid w:val="0096545A"/>
    <w:rsid w:val="009D7898"/>
    <w:rsid w:val="00A44D32"/>
    <w:rsid w:val="00B35AC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4A2EE9-BA74-47FC-98DF-9EE9D724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Company>Home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Израиль</dc:title>
  <dc:subject/>
  <dc:creator>Alena</dc:creator>
  <cp:keywords/>
  <dc:description/>
  <cp:lastModifiedBy>admin</cp:lastModifiedBy>
  <cp:revision>2</cp:revision>
  <dcterms:created xsi:type="dcterms:W3CDTF">2014-02-19T11:33:00Z</dcterms:created>
  <dcterms:modified xsi:type="dcterms:W3CDTF">2014-02-19T11:33:00Z</dcterms:modified>
</cp:coreProperties>
</file>