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D4B" w:rsidRPr="009E02E1" w:rsidRDefault="00381D4B" w:rsidP="00381D4B">
      <w:pPr>
        <w:spacing w:before="120"/>
        <w:jc w:val="center"/>
        <w:rPr>
          <w:b/>
          <w:bCs/>
          <w:sz w:val="32"/>
          <w:szCs w:val="32"/>
        </w:rPr>
      </w:pPr>
      <w:r w:rsidRPr="009E02E1">
        <w:rPr>
          <w:b/>
          <w:bCs/>
          <w:sz w:val="32"/>
          <w:szCs w:val="32"/>
        </w:rPr>
        <w:t>Гранин Д.А.</w:t>
      </w:r>
    </w:p>
    <w:p w:rsidR="00381D4B" w:rsidRDefault="00381D4B" w:rsidP="00381D4B">
      <w:pPr>
        <w:spacing w:before="120"/>
        <w:ind w:firstLine="567"/>
        <w:jc w:val="both"/>
      </w:pPr>
      <w:r w:rsidRPr="003107A3">
        <w:t>Гранин (псевдоним; настоящая фамилия Герман) Даниил Александрович</w:t>
      </w:r>
    </w:p>
    <w:p w:rsidR="00381D4B" w:rsidRPr="009E02E1" w:rsidRDefault="00381D4B" w:rsidP="00381D4B">
      <w:pPr>
        <w:spacing w:before="120"/>
        <w:ind w:firstLine="567"/>
        <w:jc w:val="both"/>
        <w:rPr>
          <w:lang w:val="ru-RU"/>
        </w:rPr>
      </w:pPr>
      <w:r w:rsidRPr="003107A3">
        <w:t>Русский советский писатель</w:t>
      </w:r>
      <w:r>
        <w:rPr>
          <w:lang w:val="ru-RU"/>
        </w:rPr>
        <w:t xml:space="preserve">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>Родился 01.01.1919 в г. Вольске Курской области. С детства жил в Ленинграде. Закончил электромеханический факультет Политехнического института (1940), работал инженером на Кировском заводе. В июле 1941 г. ушел в народное ополчение, воевал на Ленинградском фронте, был ранен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Закончив Ульяновское танковое училище, Отечественную войну завершил в Восточной Пруссии командиром роты тяжелых танков, награжден боевыми орденами. После войны - начальник районной кабельной сети Ленэнерго, аспирант Политехнического института, автор ряда статей по электротехнике.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Ранние литературные опыты Гранина относятся ко второй половине 30-х гг. В 1937 г. в журнале "Резец" были напечатаны его первые рассказы "Возвращение Рульяка" и "Родина", посвященные Парижской коммуне. Началом своей профессиональной литературной деятельности писатель считает публикацию в 1949 г. в журнале "Звезда" рассказа "Вариант второй".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Первые книги Гранина - повести "Спор через океан" (1950), "Ярослав Домбровский" (1951) и сборник очерков о строителях Куйбышевской ГЭС "Новые друзья" (1952).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Первый роман "Искатели", принесший писателю известность, издан в 1955 г.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Основная тема произведений писателя: ученые, изобретатели в современном мире, их нравственный кодекс и традиции гражданского поведения. На протяжении почти полувека Гранин последовательно исследует эту тему и в разноплановых романах ("Искатели", "Иду на грозу", 1962; "Бегство в Россию", 1994), и в обращенных к советской повседневности повестях и рассказах ("Вариант второй", "Собственное мнение", 1956; "Место для памятника", 1969; "Кто-то должен", 1970; "Неизвестный человек", 1989), и в произведениях документально-художественных, где наряду с историческими сюжетами ("Размышления перед портретом, которого нет", 1968; "Повесть об одном ученом и одном императоре", 1971) важное место занимают жизнеописания самобытных русских ученых - А. А. Любищева ("Эта странная жизнь", 1974) и Н. В. Тимофеева-Ресовского ("Зубр", 1987).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>Проблема нравственной ориентации личности, духовного поиска и служения науке поставлена здесь Граниным с учетом трагических последствий "атомной эры" ("Выбор цели", 1972), с резким осуждением милитаризма во всех его проявлениях.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Недаром у Гранина так значима и антивоенная проза. В одних случаях она имеет автобиографический подтекст ("Пленные", 1964; "Дом на Фонтанке", 1967; "Наш комбат", 1968), в других - опирается на конкретную фактическую основу ("Клавдия Вилор", 1975). Наиболее полно эту прозу представляют сборники "Еще заметен след" (1985) и "Блокадная книга" (1979, в соавторстве с А. Адамовичем), где Гранин рассуждает об истоках фашизма, о судьбе русских и немцев, больше всех пострадавших в мировых войнах, об уроках этих войн ("Прекрасная Ута", 1967) и отстаивает мысль о необходимости интернационального сплочения в борьбе за мирное будущее человечества.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В 1960-80-х гг. Гранин много путешествовал, объехал всю Европу ("Примечания к путеводителю", 1967; "Церковь в Овере", 1969; "Чужой дневник", 1982), посетил Кубу ("Остров молодых", 1962) и Австралию ("Месяц вверх ногами", 1966), Японию ("Сад камней", 1971), Америку, Китай.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Его лирическая путевая проза интеллектуально насыщена, свободна и полемична, причем "дорожные сюжеты" занимают писателя куда меньше, чем фигура путешествующего рассказчика. Гранину принадлежат эссе о Пушкине ("Два лика", 1968; "Священный дар", 1971; "Отец и дочь", 1982), Достоевском ("Тринадцать ступенек", 1966), Л. Толстом ("Герой, которого он любил всеми силами своей души", 1978) и других русских классиках. </w:t>
      </w:r>
    </w:p>
    <w:p w:rsidR="00381D4B" w:rsidRDefault="00381D4B" w:rsidP="00381D4B">
      <w:pPr>
        <w:spacing w:before="120"/>
        <w:ind w:firstLine="567"/>
        <w:jc w:val="both"/>
      </w:pPr>
      <w:r w:rsidRPr="003107A3">
        <w:t xml:space="preserve">Противостояние таланта и посредственности, неоднократно наблюдавшееся в книгах об ученых, здесь трансформируется в конфликт художника и власти, в единоборство "гения" и "злодея", в спор Моцарта и Сальери. В течение долгого времени Гранин занимался общественной деятельностью (в Союзе писателей, Верховном и Президентском советах), участвовал в международных встречах и симпозиумах, касающихся науки, экологии, литературы. Им опубликованы десятки интервью и публицистических статей, малая часть из них включена в сборник "О наболевшем" (1988). </w:t>
      </w:r>
    </w:p>
    <w:p w:rsidR="00381D4B" w:rsidRPr="003107A3" w:rsidRDefault="00381D4B" w:rsidP="00381D4B">
      <w:pPr>
        <w:spacing w:before="120"/>
        <w:ind w:firstLine="567"/>
        <w:jc w:val="both"/>
      </w:pPr>
      <w:r w:rsidRPr="003107A3">
        <w:t xml:space="preserve">Плодотворно Гранин сотрудничает в кино. По его сценариям или при его участии сняты киноленты на "Ленфильме": "Искатели", 1957 (режиссер М. Шапиро); "После свадьбы", 1963 (режиссер М. Ершов); "Иду на грозу", 1965 (режиссер С. Микаэлян); "Первый посетитель", 1966 (режиссер Л. Квинихидзе) ; на "Мосфильме" - "Выбор цели", 1976 (режиссер И. Таланкин). Телевидение экранизировало "Однофамильца" (1978) и "Дождь в чужом городе". (1979). Живет в г. Санкт-Петербурге.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D4B"/>
    <w:rsid w:val="002A6A65"/>
    <w:rsid w:val="003107A3"/>
    <w:rsid w:val="00381D4B"/>
    <w:rsid w:val="00616072"/>
    <w:rsid w:val="00731927"/>
    <w:rsid w:val="008B35EE"/>
    <w:rsid w:val="009E02E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3F8A80-C137-495F-8C73-81B0E9D2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4B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81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2952</Words>
  <Characters>1683</Characters>
  <Application>Microsoft Office Word</Application>
  <DocSecurity>0</DocSecurity>
  <Lines>14</Lines>
  <Paragraphs>9</Paragraphs>
  <ScaleCrop>false</ScaleCrop>
  <Company>Home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Гранин Д</dc:title>
  <dc:subject/>
  <dc:creator>User</dc:creator>
  <cp:keywords/>
  <dc:description/>
  <cp:lastModifiedBy>admin</cp:lastModifiedBy>
  <cp:revision>2</cp:revision>
  <dcterms:created xsi:type="dcterms:W3CDTF">2014-01-25T09:40:00Z</dcterms:created>
  <dcterms:modified xsi:type="dcterms:W3CDTF">2014-01-25T09:40:00Z</dcterms:modified>
</cp:coreProperties>
</file>