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C5" w:rsidRPr="0083659B" w:rsidRDefault="00B521C5" w:rsidP="00B521C5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83659B">
        <w:rPr>
          <w:b/>
          <w:bCs/>
          <w:sz w:val="32"/>
          <w:szCs w:val="32"/>
          <w:lang w:val="ru-RU"/>
        </w:rPr>
        <w:t>Группа крови</w:t>
      </w:r>
    </w:p>
    <w:p w:rsidR="00B521C5" w:rsidRPr="00B521C5" w:rsidRDefault="00B521C5" w:rsidP="00B521C5">
      <w:pPr>
        <w:spacing w:before="120"/>
        <w:jc w:val="center"/>
        <w:rPr>
          <w:sz w:val="28"/>
          <w:szCs w:val="28"/>
          <w:lang w:val="ru-RU"/>
        </w:rPr>
      </w:pPr>
      <w:r w:rsidRPr="00B521C5">
        <w:rPr>
          <w:sz w:val="28"/>
          <w:szCs w:val="28"/>
          <w:lang w:val="ru-RU"/>
        </w:rPr>
        <w:t>Станкевич Л.И.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 знаете ли Вы свою группу крови?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Думаю, что нет. Даже если у Вас в паспорте стоит штамп с информацией по группе крови.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Поясню, на чем основана моя уверенность: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1. В штампе полностью отсутствует информация о подгруппах крови. Так как существуют варианты антигена А (А1 или А2), группа у человека может быть не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ll</w:t>
      </w:r>
      <w:r w:rsidRPr="005A7324">
        <w:rPr>
          <w:sz w:val="24"/>
          <w:szCs w:val="24"/>
          <w:lang w:val="ru-RU"/>
        </w:rPr>
        <w:t xml:space="preserve">),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 А2(</w:t>
      </w:r>
      <w:r w:rsidRPr="005A7324">
        <w:rPr>
          <w:sz w:val="24"/>
          <w:szCs w:val="24"/>
        </w:rPr>
        <w:t>II</w:t>
      </w:r>
      <w:r w:rsidRPr="005A7324">
        <w:rPr>
          <w:sz w:val="24"/>
          <w:szCs w:val="24"/>
          <w:lang w:val="ru-RU"/>
        </w:rPr>
        <w:t>) и не АВ (</w:t>
      </w:r>
      <w:r w:rsidRPr="005A7324">
        <w:rPr>
          <w:sz w:val="24"/>
          <w:szCs w:val="24"/>
        </w:rPr>
        <w:t>IV</w:t>
      </w:r>
      <w:r w:rsidRPr="005A7324">
        <w:rPr>
          <w:sz w:val="24"/>
          <w:szCs w:val="24"/>
          <w:lang w:val="ru-RU"/>
        </w:rPr>
        <w:t>), а А2В (</w:t>
      </w:r>
      <w:r w:rsidRPr="005A7324">
        <w:rPr>
          <w:sz w:val="24"/>
          <w:szCs w:val="24"/>
        </w:rPr>
        <w:t>IV</w:t>
      </w:r>
      <w:r w:rsidRPr="005A7324">
        <w:rPr>
          <w:sz w:val="24"/>
          <w:szCs w:val="24"/>
          <w:lang w:val="ru-RU"/>
        </w:rPr>
        <w:t xml:space="preserve">). Среди европейцев, например, 80% индивидов, принадлежащих к группе крови А, имеют подгруппу А1, остальные 20 % принадлежат к </w:t>
      </w:r>
      <w:r w:rsidRPr="005A7324">
        <w:rPr>
          <w:sz w:val="24"/>
          <w:szCs w:val="24"/>
        </w:rPr>
        <w:t>A</w:t>
      </w:r>
      <w:r w:rsidRPr="005A7324">
        <w:rPr>
          <w:sz w:val="24"/>
          <w:szCs w:val="24"/>
          <w:lang w:val="ru-RU"/>
        </w:rPr>
        <w:t xml:space="preserve">2 подгруппе.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Это очень важно знать, так как люди с подгруппой А2 могут иметь антитела против А1. В случае необходимости им приходится подбирать доноров индивидуально, обязательно учитывая вариант подгруппы.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2. Понятие резус-фактор — слишком общее (и устаревшее). Система резус антигенов многообразна. Современные методы исследования позволяют делать тесты индивидуально по резусу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, С, с, Е, е. Кроме этого, необходимо выявлять случаи со слабым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-антигеном или вариабильным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-антигеном. Вся эта информация тоже крайне важна при подборе донора в случае необходимости.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3. Штамп в паспорте не предполагает никакой информации о наличии или отсутствии антиэритроцитарных антител (широкого спектра, а не только резус-антител, как это было принято ранее) и о наличии или отсутствии так называемого Келл-антигена. Эти исследования должны проводиться всем потенциальным реципиентам согласно приказам департамента здравоохранения Москвы и методическим указаниям Минздрава РФ.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Напоминаю, что потенциальные реципиенты — это мы с Вами, то есть те, кому может потребоваться медицинская помощь. Вывод: всю вышеуказанную информацию необходимо иметь при себе постоянно, чтобы в нужный момент она была под рукой. Тем более, что надеяться на качество бесплатных иммуногематологических исследований в обычных поликлиниках или районных больницах не приходится (ввиду достаточно высокой себестоимости современных методов исследований). А иногда на эти исследования нет жизненно необходимого времени!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Лаборатория «ДИТРИКС» предлагает всем полное обследование группы крови и антител по вышеуказанной схеме на самом современном оборудовании, с помощью гелевой технологии — это мировой признанный стандарт иммуногематологических исследований.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 чтобы информация у Вас всегда была под рукой, мы дарим Вам персональную пластиковую карту с указанием и Вашей группы (подгруппы) крови, и полного фенотипа по системе резус, и наличия (или отсутствия) антигена Келл, и об антиэритроцитарных антителах. Носите ее с собой в Вашем портмоне или дамской сумочке! </w:t>
      </w:r>
    </w:p>
    <w:p w:rsidR="00B521C5" w:rsidRPr="0083659B" w:rsidRDefault="00B521C5" w:rsidP="00B521C5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  <w:lang w:val="ru-RU"/>
        </w:rPr>
        <w:t xml:space="preserve">Чтобы ребенок родился здоровым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Сегодня известно немало факторов, вызывающих патологический ход беременности. Что можно противопоставить самым серьезным из них?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Определение группы крови, резус-принадлежности, типирование антигенов эритроцитов и выявление антиэритроцитарных антител необходимо осуществлять не только для профилактики наиболее опасных для жизни реципиентов посттрансфузионных осложнений, но и для диагностики иммунологических конфликтов мать-плод в процессе беременности.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Гемолитическая болезнь новорожденного возникает из-за разрушения фетальных эритроцитов антителами матери. В результате развивается анемия и эритробластоз.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Гемолиз эритроцитов влечет за собой гипербилирубинемию. Свободный билирубин — токсичное вещество, он хорошо растворяется в жирах. Нервные клетки богаты липидами. Именно поэтому итог таких состояний — билирубиновая энцефалопатия плода (поражение головного мозга ).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Поступление в организм плода большого количества антител матери может привести к поражению капилляров с последующим развитием водянки плода и плаценты, в результате чего часто наблюдается внутриутробная гибель плода.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Вероятность появления антител у матери зависит от: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фенотипа плода;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иммуногенности антигена;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объема трансплацентарных кровотечений;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иммунологической способности матери к продуцированию антител.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Иммунизация женщин может наступить при беременности и во время родов. Многочисленные аборты также увеличивают такие риски.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Становится ясно, что чем раньше мы выявим такие осложнения, тем больше шансов будет у врачей помочь плоду, а у будущего ребенка — родиться здоровым. Поэтому всем беременным обязательно проводится исследование в полном объеме (как описано). Если антитела не обнаружены на ранних сроках беременности, необходимо следить за динамикой все время беременности до самых родов !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А если антитела обнаружены — что делать? Современные методы исследования позволяют, во-первых, определить их количество, это важно, так как от количества антител напрямую зависит степень поражения плода. Во-вторых, обязательно определение подклассов антител (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1,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2,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3,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4), так как известно, что некоторые виды антител проходят через плаценту (следовательно, поражают плод), а некоторые — нет (следовательно, они относительно безопасны). Это единственная объективная информация для выбора тактики ведения такой беременности и предотвращения грозных осложнений для будущего ребенка.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Такие исследования уникальны — Вы не найдете их ни в одной поликлинике или женской консультации города. Лаборатория «ДИТРИКС» предлагает будущим мамам такое обследование и напоминает, что если Вы сами не позаботитесь о себе и будущем ребенке, то гемолитическая болезнь новорожденного может начаться незамеченной, и последствия будут очень печальные. </w:t>
      </w:r>
    </w:p>
    <w:p w:rsidR="00B521C5" w:rsidRPr="005A7324" w:rsidRDefault="00B521C5" w:rsidP="00B521C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Станкевич Л.И.</w:t>
      </w:r>
    </w:p>
    <w:p w:rsidR="00E12572" w:rsidRPr="00B521C5" w:rsidRDefault="00E12572">
      <w:pPr>
        <w:rPr>
          <w:lang w:val="ru-RU"/>
        </w:rPr>
      </w:pPr>
      <w:bookmarkStart w:id="0" w:name="_GoBack"/>
      <w:bookmarkEnd w:id="0"/>
    </w:p>
    <w:sectPr w:rsidR="00E12572" w:rsidRPr="00B521C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1C5"/>
    <w:rsid w:val="0031418A"/>
    <w:rsid w:val="005A2562"/>
    <w:rsid w:val="005A7324"/>
    <w:rsid w:val="0083659B"/>
    <w:rsid w:val="00B521C5"/>
    <w:rsid w:val="00D348F1"/>
    <w:rsid w:val="00DA1A2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601CA8-4A13-43C5-A9A3-C859903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C5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2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4532</Characters>
  <Application>Microsoft Office Word</Application>
  <DocSecurity>0</DocSecurity>
  <Lines>37</Lines>
  <Paragraphs>10</Paragraphs>
  <ScaleCrop>false</ScaleCrop>
  <Company>Home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Группа крови</dc:title>
  <dc:subject/>
  <dc:creator>Alena</dc:creator>
  <cp:keywords/>
  <dc:description/>
  <cp:lastModifiedBy>admin</cp:lastModifiedBy>
  <cp:revision>2</cp:revision>
  <dcterms:created xsi:type="dcterms:W3CDTF">2014-02-17T05:22:00Z</dcterms:created>
  <dcterms:modified xsi:type="dcterms:W3CDTF">2014-02-17T05:22:00Z</dcterms:modified>
</cp:coreProperties>
</file>