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97D" w:rsidRPr="004A25F9" w:rsidRDefault="00FD397D" w:rsidP="00FD397D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4A25F9">
        <w:rPr>
          <w:b/>
          <w:bCs/>
          <w:sz w:val="32"/>
          <w:szCs w:val="32"/>
          <w:lang w:val="ru-RU"/>
        </w:rPr>
        <w:t>Групповое сознание японцев (Сюдан исики)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 японском обществе люди в первую очередь ориентируются на интересы своей группы и уделяют групповой гармонии больше внимания, чем индивидуальным устремлениям. Большинство японцев важной добродетелью считают твердое следование групповым ценностям сообщества, к которому они принадлежат. Эта преданность группе порождает чувство солидарности, концепция группового сознания проявляется в различных явлениях жизни японцев. Члены группы создают свой собственный социальный кодекс поведения, и групповое сознание становится основой общества. Развитие невербального общения, разделение между сото и ути, особое внимание к гармонии и согласию — все это влияло и влияет на разные виды группового сознания японцев. 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Невербальное общение — типичный тому пример. В отличие от западных стран, Япония— это общество, в котором больше ценится примиренческое, соглашательское поведение (позиция), чем несгибаемая настойчивость. Поэтому японцы в зависимости от ситуации прибегают к хоннэ (истинные чувства) или к татэмаэ (внешняя позиция). Иногда даже нет необходимости что-нибудь говорить, и простое молчание может рассматриваться как средство общения. В противоположность этому, когда люди неосторожно и открыто высказывают свои истинные намерения, присутствует вероятность задеть чувства других, изменить атмосферу в группе или разрушить гармоничные отношения. Многие японские пословицы предостерегают против опрометчивых высказываний, например «Все беды от рта» (Кути ва вадзавай-но мото) или «Молчание — золото» (Ивану-га хана).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Японское общество образует множество независимых групп, каждая из них обладает собственным внутригруппо-вым сознанием и молчаливым согласием, которое достигается без слов. Люди, разделяющие эти групповые ценности, принадлежат к внутреннему кругу общения — ути. Те же, кто не может этого сделать, относятся к сото (внешнему, окружающему миру). Другими словами, японцы делают ясное различие между ути (находящимися внутри) и сото (внешним окружением). По Наканэ (1967, с. 111), ути состоит из двух категорий. К первой относится «группа, которую характеризуют очень тесные отношения и сильные отличительные признаки, и в которой ее члены долгое время поддерживают прекрасные отношения друг с другом». Для большинства людей она становится малой или большой семьей. Вторая разновидность ути часто образуется вокруг первой и включает знакомых (сириаи) семьи мужа или жены, семьи их детей, старых друзей и школьных товарищей, более отдаленных родственников. Люди за пределами этих категорий уже принадлежат к сото, к ним относятся лица, с которыми члены ути случайно вступали в контакт однажды, сталкивались по делам например. Эти три категории групп — две ути и одна сото— формируются еще в молодости (двадцатилетними) и редко меняются. Японцы проводят резкое различие между ути и сото и не балуют общением представителей сото. 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В своих группах японцы обычно не заинтересованы в общении с окружающими. Однако когда кого-либо из внешнего круга приглашают, его встречают учтиво, как официального гостя. Если же «чужаки» попытаются войти в какую-либо группу без каких-то предварительных контактов с ее членами, они никогда не встретят теплого приема, и им негласно будет закрыт доступ в группу (Такэути, 1995, с. 213).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Нет сомнения в том, что согласие в группе жизненно важно в японском обществе. Японцы часто думают и поступают, как некая группа, и то, что приносит выгоду группе, для большинства является критерием правильных действий. Но при этом некоторые индивидуалы не могут приспособиться к групповым целям, ценностям, обычаям и т.п. На людях они стараются поддерживать интересы группы, даже если это противоречит несобственным убеждениям — типичный пример хоннэ и татэмаэ. Нет необходимости говорить, что верность группе порождает сильное чувство солидарности, которое может послужить на благо или принести вред. Например, оно иногда может сплотить членов группы, усилить их сотрудничество, но, с другой стороны, иногда возлагает ответственность за преступления на всю группу, так как для ее членов важнее следовать ценностным установкам группы и защитить самих себя, нежели восстать и выступить против плохого поступка. Действительно, члены группы рискуют быть исключенными, если они пренебрегут обычаями группы или нарушат групповой порядок. Как говорит пословица: «Выступающий гвоздь забивают» (Дэру куй ва утарэру). Люди в группе склонны действовать одинаково, частично потому, что единообразные действия даются легче, но это также и помогает защититься от риска подвергнуться остракизму (мурахатибу). Такое групповое прикрытие способствует отказу личности от стремления к независимости, однако многие примеры свидетельствуют об отрицательных проявлениях групповой солидарности. Как отмечал Рейшауэр (1980), во время Второй мировой войны японцы были вынуждены беспрекословно подчиняться милитаристской верхушке, из-за этого в конце войны многие беспомощные гражданские лица как в Японии, так и в других странах были втянуты в конфликт. 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С другой стороны, никто не может игнорировать тот факт, что групповое сознание сыграло огромную роль в экономическом развитии послевоенной Японии. Было бы невозможно так быстро реорганизовать общество и возродить экономику, если бы японцев не отличало мощное групповое сознание.</w:t>
      </w:r>
    </w:p>
    <w:p w:rsidR="00FD397D" w:rsidRPr="004A25F9" w:rsidRDefault="00FD397D" w:rsidP="00FD397D">
      <w:pPr>
        <w:spacing w:before="120"/>
        <w:jc w:val="center"/>
        <w:rPr>
          <w:b/>
          <w:bCs/>
          <w:sz w:val="28"/>
          <w:szCs w:val="28"/>
        </w:rPr>
      </w:pPr>
      <w:r w:rsidRPr="004A25F9">
        <w:rPr>
          <w:b/>
          <w:bCs/>
          <w:sz w:val="28"/>
          <w:szCs w:val="28"/>
        </w:rPr>
        <w:t>Список литературы</w:t>
      </w:r>
    </w:p>
    <w:p w:rsidR="00FD397D" w:rsidRPr="00B43091" w:rsidRDefault="00FD397D" w:rsidP="00FD397D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«Dour and dark outlook pulling Japan farther from neighbors». // The Japan Times, 2001, June 1. P. 19</w:t>
      </w:r>
    </w:p>
    <w:p w:rsidR="00FD397D" w:rsidRPr="00B43091" w:rsidRDefault="00FD397D" w:rsidP="00FD397D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Lebra S., Sugiyama T.Japanese patterns of behavior. Honolulu: University of Hawaii Press, 1976.</w:t>
      </w:r>
    </w:p>
    <w:p w:rsidR="00FD397D" w:rsidRPr="00B43091" w:rsidRDefault="00FD397D" w:rsidP="00FD397D">
      <w:pPr>
        <w:spacing w:before="120"/>
        <w:ind w:firstLine="567"/>
        <w:jc w:val="both"/>
        <w:rPr>
          <w:sz w:val="24"/>
          <w:szCs w:val="24"/>
        </w:rPr>
      </w:pPr>
      <w:r w:rsidRPr="00B43091">
        <w:rPr>
          <w:sz w:val="24"/>
          <w:szCs w:val="24"/>
        </w:rPr>
        <w:t>Ohnuki E. Illness and culture in contemporary Japan. Cambridge: Cambridge University Press, 1984.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B43091">
        <w:rPr>
          <w:sz w:val="24"/>
          <w:szCs w:val="24"/>
        </w:rPr>
        <w:t>Reischauer E. (M. Fukushima, trans.) The Japanese today: Change and continuity. Tokyo</w:t>
      </w:r>
      <w:r w:rsidRPr="00457EBA">
        <w:rPr>
          <w:sz w:val="24"/>
          <w:szCs w:val="24"/>
          <w:lang w:val="ru-RU"/>
        </w:rPr>
        <w:t xml:space="preserve">: </w:t>
      </w:r>
      <w:r w:rsidRPr="00B43091">
        <w:rPr>
          <w:sz w:val="24"/>
          <w:szCs w:val="24"/>
        </w:rPr>
        <w:t>Bungeishunju</w:t>
      </w:r>
      <w:r w:rsidRPr="00457EBA">
        <w:rPr>
          <w:sz w:val="24"/>
          <w:szCs w:val="24"/>
          <w:lang w:val="ru-RU"/>
        </w:rPr>
        <w:t>, 1977/1980.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Наканэ С. Тэкио но дзёкэн (Условия адаптации). Токио: Коданся, 1967.</w:t>
      </w:r>
    </w:p>
    <w:p w:rsidR="00FD397D" w:rsidRPr="00457EBA" w:rsidRDefault="00FD397D" w:rsidP="00FD397D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Такэути Ё. Нихондзин но кодо бумпо (Поведение японцев). Токио: Тоё Кэйдзай Симпося, 1995.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97D"/>
    <w:rsid w:val="00095BA6"/>
    <w:rsid w:val="002657E6"/>
    <w:rsid w:val="0031418A"/>
    <w:rsid w:val="00457EBA"/>
    <w:rsid w:val="004A25F9"/>
    <w:rsid w:val="005A2562"/>
    <w:rsid w:val="00A44D32"/>
    <w:rsid w:val="00B334E5"/>
    <w:rsid w:val="00B43091"/>
    <w:rsid w:val="00C63CE5"/>
    <w:rsid w:val="00E12572"/>
    <w:rsid w:val="00FD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44D634-4631-4A86-9462-C009D739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97D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875</Words>
  <Characters>4988</Characters>
  <Application>Microsoft Office Word</Application>
  <DocSecurity>0</DocSecurity>
  <Lines>41</Lines>
  <Paragraphs>11</Paragraphs>
  <ScaleCrop>false</ScaleCrop>
  <Company>Home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Групповое сознание японцев (Сюдан исики)</dc:title>
  <dc:subject/>
  <dc:creator>Alena</dc:creator>
  <cp:keywords/>
  <dc:description/>
  <cp:lastModifiedBy>admin</cp:lastModifiedBy>
  <cp:revision>2</cp:revision>
  <dcterms:created xsi:type="dcterms:W3CDTF">2014-02-16T15:23:00Z</dcterms:created>
  <dcterms:modified xsi:type="dcterms:W3CDTF">2014-02-16T15:23:00Z</dcterms:modified>
</cp:coreProperties>
</file>