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63" w:rsidRDefault="008C1963">
      <w:pPr>
        <w:widowControl w:val="0"/>
        <w:spacing w:before="120"/>
        <w:jc w:val="center"/>
        <w:rPr>
          <w:b/>
          <w:bCs/>
          <w:color w:val="000000"/>
          <w:sz w:val="32"/>
          <w:szCs w:val="32"/>
        </w:rPr>
      </w:pPr>
      <w:r>
        <w:rPr>
          <w:b/>
          <w:bCs/>
          <w:color w:val="000000"/>
          <w:sz w:val="32"/>
          <w:szCs w:val="32"/>
        </w:rPr>
        <w:t>Хозяйственные средства организации.</w:t>
      </w:r>
    </w:p>
    <w:p w:rsidR="008C1963" w:rsidRDefault="008C1963">
      <w:pPr>
        <w:widowControl w:val="0"/>
        <w:spacing w:before="120"/>
        <w:ind w:firstLine="567"/>
        <w:jc w:val="both"/>
        <w:rPr>
          <w:color w:val="000000"/>
          <w:sz w:val="24"/>
          <w:szCs w:val="24"/>
        </w:rPr>
      </w:pPr>
      <w:r>
        <w:rPr>
          <w:color w:val="000000"/>
          <w:sz w:val="24"/>
          <w:szCs w:val="24"/>
        </w:rPr>
        <w:t>1. капитальные вложения в строительство, в приобретение земли и т.д.</w:t>
      </w:r>
    </w:p>
    <w:p w:rsidR="008C1963" w:rsidRDefault="008C1963">
      <w:pPr>
        <w:widowControl w:val="0"/>
        <w:spacing w:before="120"/>
        <w:ind w:firstLine="567"/>
        <w:jc w:val="both"/>
        <w:rPr>
          <w:color w:val="000000"/>
          <w:sz w:val="24"/>
          <w:szCs w:val="24"/>
        </w:rPr>
      </w:pPr>
      <w:r>
        <w:rPr>
          <w:color w:val="000000"/>
          <w:sz w:val="24"/>
          <w:szCs w:val="24"/>
        </w:rPr>
        <w:t>2. нематериальные активы – это активы, которые не имеют натурально-вещественной формы и представляют собой права пользования объектами интеллектуальной собственности: патенты, лицензии, торговые знаки и марки). Они должны быть эф. исп. более года. Нематериальным активам начисляется амортизация. Сумма амортизации определяется исходя из первоначальной стоимости и срока их полезного использования.</w:t>
      </w:r>
    </w:p>
    <w:p w:rsidR="008C1963" w:rsidRDefault="008C1963">
      <w:pPr>
        <w:widowControl w:val="0"/>
        <w:spacing w:before="120"/>
        <w:ind w:firstLine="567"/>
        <w:jc w:val="both"/>
        <w:rPr>
          <w:color w:val="000000"/>
          <w:sz w:val="24"/>
          <w:szCs w:val="24"/>
        </w:rPr>
      </w:pPr>
      <w:r>
        <w:rPr>
          <w:color w:val="000000"/>
          <w:sz w:val="24"/>
          <w:szCs w:val="24"/>
        </w:rPr>
        <w:t>3. Основные средства –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и продуктивный скот, многолетние насаждения, внутрихозяйственные дороги и прочие основные средства) - отражаются в бухгалтерском балансе по остаточной стоимости, т.е. по фактическим затратам их приобретения, сооружения и изготовления за вычетом суммы начисленной амортизации, а у бюджетной организации - по первоначальной стоимости.</w:t>
      </w:r>
    </w:p>
    <w:p w:rsidR="008C1963" w:rsidRDefault="008C1963">
      <w:pPr>
        <w:widowControl w:val="0"/>
        <w:spacing w:before="120"/>
        <w:ind w:firstLine="567"/>
        <w:jc w:val="both"/>
        <w:rPr>
          <w:color w:val="000000"/>
          <w:sz w:val="24"/>
          <w:szCs w:val="24"/>
        </w:rPr>
      </w:pPr>
      <w:r>
        <w:rPr>
          <w:color w:val="000000"/>
          <w:sz w:val="24"/>
          <w:szCs w:val="24"/>
        </w:rPr>
        <w:t>Стоимость основных средств организации погашается путем начисления амортизации в течение срока их полезного использования.</w:t>
      </w:r>
    </w:p>
    <w:p w:rsidR="008C1963" w:rsidRDefault="008C1963">
      <w:pPr>
        <w:widowControl w:val="0"/>
        <w:spacing w:before="120"/>
        <w:ind w:firstLine="567"/>
        <w:jc w:val="both"/>
        <w:rPr>
          <w:color w:val="000000"/>
          <w:sz w:val="24"/>
          <w:szCs w:val="24"/>
        </w:rPr>
      </w:pPr>
      <w:r>
        <w:rPr>
          <w:color w:val="000000"/>
          <w:sz w:val="24"/>
          <w:szCs w:val="24"/>
        </w:rPr>
        <w:t>Начисление амортизации объектов основных средств производится независимо от результатов хозяйственной деятельности организации в отчетном периоде одним из следующих способов:</w:t>
      </w:r>
    </w:p>
    <w:p w:rsidR="008C1963" w:rsidRDefault="008C1963">
      <w:pPr>
        <w:widowControl w:val="0"/>
        <w:spacing w:before="120"/>
        <w:ind w:firstLine="567"/>
        <w:jc w:val="both"/>
        <w:rPr>
          <w:color w:val="000000"/>
          <w:sz w:val="24"/>
          <w:szCs w:val="24"/>
        </w:rPr>
      </w:pPr>
      <w:r>
        <w:rPr>
          <w:color w:val="000000"/>
          <w:sz w:val="24"/>
          <w:szCs w:val="24"/>
        </w:rPr>
        <w:t>линейный способ;</w:t>
      </w:r>
    </w:p>
    <w:p w:rsidR="008C1963" w:rsidRDefault="008C1963">
      <w:pPr>
        <w:widowControl w:val="0"/>
        <w:spacing w:before="120"/>
        <w:ind w:firstLine="567"/>
        <w:jc w:val="both"/>
        <w:rPr>
          <w:color w:val="000000"/>
          <w:sz w:val="24"/>
          <w:szCs w:val="24"/>
        </w:rPr>
      </w:pPr>
      <w:r>
        <w:rPr>
          <w:color w:val="000000"/>
          <w:sz w:val="24"/>
          <w:szCs w:val="24"/>
        </w:rPr>
        <w:t>способ списания стоимости пропорционально объему продукции (работ, услуг);</w:t>
      </w:r>
    </w:p>
    <w:p w:rsidR="008C1963" w:rsidRDefault="008C1963">
      <w:pPr>
        <w:widowControl w:val="0"/>
        <w:spacing w:before="120"/>
        <w:ind w:firstLine="567"/>
        <w:jc w:val="both"/>
        <w:rPr>
          <w:color w:val="000000"/>
          <w:sz w:val="24"/>
          <w:szCs w:val="24"/>
        </w:rPr>
      </w:pPr>
      <w:r>
        <w:rPr>
          <w:color w:val="000000"/>
          <w:sz w:val="24"/>
          <w:szCs w:val="24"/>
        </w:rPr>
        <w:t>способ уменьшаемого остатка;</w:t>
      </w:r>
    </w:p>
    <w:p w:rsidR="008C1963" w:rsidRDefault="008C1963">
      <w:pPr>
        <w:widowControl w:val="0"/>
        <w:spacing w:before="120"/>
        <w:ind w:firstLine="567"/>
        <w:jc w:val="both"/>
        <w:rPr>
          <w:color w:val="000000"/>
          <w:sz w:val="24"/>
          <w:szCs w:val="24"/>
        </w:rPr>
      </w:pPr>
      <w:r>
        <w:rPr>
          <w:color w:val="000000"/>
          <w:sz w:val="24"/>
          <w:szCs w:val="24"/>
        </w:rPr>
        <w:t>способ списания стоимости по сумме чисел лет срока полезного использования.</w:t>
      </w:r>
    </w:p>
    <w:p w:rsidR="008C1963" w:rsidRDefault="008C1963">
      <w:pPr>
        <w:widowControl w:val="0"/>
        <w:spacing w:before="120"/>
        <w:ind w:firstLine="567"/>
        <w:jc w:val="both"/>
        <w:rPr>
          <w:color w:val="000000"/>
          <w:sz w:val="24"/>
          <w:szCs w:val="24"/>
        </w:rPr>
      </w:pPr>
      <w:r>
        <w:rPr>
          <w:color w:val="000000"/>
          <w:sz w:val="24"/>
          <w:szCs w:val="24"/>
        </w:rPr>
        <w:t>По основным средствам бюджетных организаций, основным средствам, полученным по договору дарения и безвозмездно в процессе приватизации, приобретенным с использованием бюджетных ассигнований и иных аналогичных средств (в части стоимости, приходящейся на величину этих средств), основным средствам, переведенным по решению руководителя организации на консервацию, продолжительность которой не может быть менее трех месяцев, объектам внешнего благоустройства и другим аналогичным объектам (объектам лесного хозяйства, дорожного хозяйства, специализированным сооружениям судоходной обстановки и т.п. объектам), продуктивному скоту, буйволам, волам и оленям, а также приобретенным изданиям (книги, брошюры и т.п.) амортизация не начисляется.</w:t>
      </w:r>
    </w:p>
    <w:p w:rsidR="008C1963" w:rsidRDefault="008C1963">
      <w:pPr>
        <w:widowControl w:val="0"/>
        <w:spacing w:before="120"/>
        <w:ind w:firstLine="567"/>
        <w:jc w:val="both"/>
        <w:rPr>
          <w:color w:val="000000"/>
          <w:sz w:val="24"/>
          <w:szCs w:val="24"/>
        </w:rPr>
      </w:pPr>
      <w:r>
        <w:rPr>
          <w:color w:val="000000"/>
          <w:sz w:val="24"/>
          <w:szCs w:val="24"/>
        </w:rPr>
        <w:t>Стоимость земельных участков, объектов природопользования не погашается.</w:t>
      </w:r>
    </w:p>
    <w:p w:rsidR="008C1963" w:rsidRDefault="008C1963">
      <w:pPr>
        <w:widowControl w:val="0"/>
        <w:spacing w:before="120"/>
        <w:ind w:firstLine="567"/>
        <w:jc w:val="both"/>
        <w:rPr>
          <w:color w:val="000000"/>
          <w:sz w:val="24"/>
          <w:szCs w:val="24"/>
        </w:rPr>
      </w:pPr>
      <w:r>
        <w:rPr>
          <w:color w:val="000000"/>
          <w:sz w:val="24"/>
          <w:szCs w:val="24"/>
        </w:rPr>
        <w:t>4. долгосрочные финансовые вложения: (более года)</w:t>
      </w:r>
    </w:p>
    <w:p w:rsidR="008C1963" w:rsidRDefault="008C1963">
      <w:pPr>
        <w:widowControl w:val="0"/>
        <w:spacing w:before="120"/>
        <w:ind w:firstLine="567"/>
        <w:jc w:val="both"/>
        <w:rPr>
          <w:color w:val="000000"/>
          <w:sz w:val="24"/>
          <w:szCs w:val="24"/>
        </w:rPr>
      </w:pPr>
      <w:r>
        <w:rPr>
          <w:color w:val="000000"/>
          <w:sz w:val="24"/>
          <w:szCs w:val="24"/>
        </w:rPr>
        <w:t>а) в уставные капиталы др. организаций;</w:t>
      </w:r>
    </w:p>
    <w:p w:rsidR="008C1963" w:rsidRDefault="008C1963">
      <w:pPr>
        <w:widowControl w:val="0"/>
        <w:spacing w:before="120"/>
        <w:ind w:firstLine="567"/>
        <w:jc w:val="both"/>
        <w:rPr>
          <w:color w:val="000000"/>
          <w:sz w:val="24"/>
          <w:szCs w:val="24"/>
        </w:rPr>
      </w:pPr>
      <w:r>
        <w:rPr>
          <w:color w:val="000000"/>
          <w:sz w:val="24"/>
          <w:szCs w:val="24"/>
        </w:rPr>
        <w:t>б) займы представленные др. организациями (могут быть представлены как в денежной, так и в имущественной форме, но возвращаться должны в той же форме, в какой были получены);</w:t>
      </w:r>
    </w:p>
    <w:p w:rsidR="008C1963" w:rsidRDefault="008C1963">
      <w:pPr>
        <w:widowControl w:val="0"/>
        <w:spacing w:before="120"/>
        <w:ind w:firstLine="567"/>
        <w:jc w:val="both"/>
        <w:rPr>
          <w:color w:val="000000"/>
          <w:sz w:val="24"/>
          <w:szCs w:val="24"/>
        </w:rPr>
      </w:pPr>
      <w:r>
        <w:rPr>
          <w:color w:val="000000"/>
          <w:sz w:val="24"/>
          <w:szCs w:val="24"/>
        </w:rPr>
        <w:t>в) приобретение ценных бумаг (владение более года);</w:t>
      </w:r>
    </w:p>
    <w:p w:rsidR="008C1963" w:rsidRDefault="008C1963">
      <w:pPr>
        <w:widowControl w:val="0"/>
        <w:spacing w:before="120"/>
        <w:ind w:firstLine="567"/>
        <w:jc w:val="both"/>
        <w:rPr>
          <w:color w:val="000000"/>
          <w:sz w:val="24"/>
          <w:szCs w:val="24"/>
        </w:rPr>
      </w:pPr>
      <w:r>
        <w:rPr>
          <w:color w:val="000000"/>
          <w:sz w:val="24"/>
          <w:szCs w:val="24"/>
        </w:rPr>
        <w:t>г) и др.</w:t>
      </w:r>
    </w:p>
    <w:p w:rsidR="008C1963" w:rsidRDefault="008C1963">
      <w:pPr>
        <w:widowControl w:val="0"/>
        <w:spacing w:before="120"/>
        <w:ind w:firstLine="567"/>
        <w:jc w:val="both"/>
        <w:rPr>
          <w:color w:val="000000"/>
          <w:sz w:val="24"/>
          <w:szCs w:val="24"/>
        </w:rPr>
      </w:pPr>
      <w:r>
        <w:rPr>
          <w:color w:val="000000"/>
          <w:sz w:val="24"/>
          <w:szCs w:val="24"/>
        </w:rPr>
        <w:t>Оборотные активы:</w:t>
      </w:r>
    </w:p>
    <w:p w:rsidR="008C1963" w:rsidRDefault="008C1963">
      <w:pPr>
        <w:widowControl w:val="0"/>
        <w:spacing w:before="120"/>
        <w:ind w:firstLine="567"/>
        <w:jc w:val="both"/>
        <w:rPr>
          <w:color w:val="000000"/>
          <w:sz w:val="24"/>
          <w:szCs w:val="24"/>
        </w:rPr>
      </w:pPr>
      <w:r>
        <w:rPr>
          <w:color w:val="000000"/>
          <w:sz w:val="24"/>
          <w:szCs w:val="24"/>
        </w:rPr>
        <w:t>1. запасы и затраты</w:t>
      </w:r>
    </w:p>
    <w:p w:rsidR="008C1963" w:rsidRDefault="008C1963">
      <w:pPr>
        <w:widowControl w:val="0"/>
        <w:spacing w:before="120"/>
        <w:ind w:firstLine="567"/>
        <w:jc w:val="both"/>
        <w:rPr>
          <w:color w:val="000000"/>
          <w:sz w:val="24"/>
          <w:szCs w:val="24"/>
        </w:rPr>
      </w:pPr>
      <w:r>
        <w:rPr>
          <w:color w:val="000000"/>
          <w:sz w:val="24"/>
          <w:szCs w:val="24"/>
        </w:rPr>
        <w:t>а) производственные запасы: сырье, материалы, малоценные и быстро изнашиваемые изделия;</w:t>
      </w:r>
    </w:p>
    <w:p w:rsidR="008C1963" w:rsidRDefault="008C1963">
      <w:pPr>
        <w:widowControl w:val="0"/>
        <w:spacing w:before="120"/>
        <w:ind w:firstLine="567"/>
        <w:jc w:val="both"/>
        <w:rPr>
          <w:color w:val="000000"/>
          <w:sz w:val="24"/>
          <w:szCs w:val="24"/>
        </w:rPr>
      </w:pPr>
      <w:r>
        <w:rPr>
          <w:color w:val="000000"/>
          <w:sz w:val="24"/>
          <w:szCs w:val="24"/>
        </w:rPr>
        <w:t>б) запасы готовой продукции;</w:t>
      </w:r>
    </w:p>
    <w:p w:rsidR="008C1963" w:rsidRDefault="008C1963">
      <w:pPr>
        <w:widowControl w:val="0"/>
        <w:spacing w:before="120"/>
        <w:ind w:firstLine="567"/>
        <w:jc w:val="both"/>
        <w:rPr>
          <w:color w:val="000000"/>
          <w:sz w:val="24"/>
          <w:szCs w:val="24"/>
        </w:rPr>
      </w:pPr>
      <w:r>
        <w:rPr>
          <w:color w:val="000000"/>
          <w:sz w:val="24"/>
          <w:szCs w:val="24"/>
        </w:rPr>
        <w:t>в) затраты в незавершенном производстве.</w:t>
      </w:r>
    </w:p>
    <w:p w:rsidR="008C1963" w:rsidRDefault="008C1963">
      <w:pPr>
        <w:widowControl w:val="0"/>
        <w:spacing w:before="120"/>
        <w:ind w:firstLine="567"/>
        <w:jc w:val="both"/>
        <w:rPr>
          <w:color w:val="000000"/>
          <w:sz w:val="24"/>
          <w:szCs w:val="24"/>
        </w:rPr>
      </w:pPr>
      <w:r>
        <w:rPr>
          <w:color w:val="000000"/>
          <w:sz w:val="24"/>
          <w:szCs w:val="24"/>
        </w:rPr>
        <w:t>2. дебиторская задолженность – это задолженность перед предприятием – средства, отвлеченные из хозяйственного оборота в расчеты</w:t>
      </w:r>
    </w:p>
    <w:p w:rsidR="008C1963" w:rsidRDefault="008C1963">
      <w:pPr>
        <w:widowControl w:val="0"/>
        <w:spacing w:before="120"/>
        <w:ind w:firstLine="567"/>
        <w:jc w:val="both"/>
        <w:rPr>
          <w:color w:val="000000"/>
          <w:sz w:val="24"/>
          <w:szCs w:val="24"/>
        </w:rPr>
      </w:pPr>
      <w:r>
        <w:rPr>
          <w:color w:val="000000"/>
          <w:sz w:val="24"/>
          <w:szCs w:val="24"/>
        </w:rPr>
        <w:t>3. краткосрочные финансовые вложения (в пределах года)</w:t>
      </w:r>
    </w:p>
    <w:p w:rsidR="008C1963" w:rsidRDefault="008C1963">
      <w:pPr>
        <w:widowControl w:val="0"/>
        <w:spacing w:before="120"/>
        <w:ind w:firstLine="567"/>
        <w:jc w:val="both"/>
        <w:rPr>
          <w:color w:val="000000"/>
          <w:sz w:val="24"/>
          <w:szCs w:val="24"/>
        </w:rPr>
      </w:pPr>
      <w:r>
        <w:rPr>
          <w:color w:val="000000"/>
          <w:sz w:val="24"/>
          <w:szCs w:val="24"/>
        </w:rPr>
        <w:t>4. денежные средства организации (наличные и безналичные – на расчетном счете в банке)</w:t>
      </w:r>
    </w:p>
    <w:p w:rsidR="008C1963" w:rsidRDefault="008C1963">
      <w:pPr>
        <w:widowControl w:val="0"/>
        <w:spacing w:before="120"/>
        <w:ind w:firstLine="567"/>
        <w:jc w:val="both"/>
        <w:rPr>
          <w:color w:val="000000"/>
          <w:sz w:val="24"/>
          <w:szCs w:val="24"/>
        </w:rPr>
      </w:pPr>
      <w:r>
        <w:rPr>
          <w:color w:val="000000"/>
          <w:sz w:val="24"/>
          <w:szCs w:val="24"/>
        </w:rPr>
        <w:t>Собственные источники:</w:t>
      </w:r>
    </w:p>
    <w:p w:rsidR="008C1963" w:rsidRDefault="008C1963">
      <w:pPr>
        <w:widowControl w:val="0"/>
        <w:spacing w:before="120"/>
        <w:ind w:firstLine="567"/>
        <w:jc w:val="both"/>
        <w:rPr>
          <w:color w:val="000000"/>
          <w:sz w:val="24"/>
          <w:szCs w:val="24"/>
        </w:rPr>
      </w:pPr>
      <w:r>
        <w:rPr>
          <w:color w:val="000000"/>
          <w:sz w:val="24"/>
          <w:szCs w:val="24"/>
        </w:rPr>
        <w:t>1. капитал и резервы</w:t>
      </w:r>
    </w:p>
    <w:p w:rsidR="008C1963" w:rsidRDefault="008C1963">
      <w:pPr>
        <w:widowControl w:val="0"/>
        <w:spacing w:before="120"/>
        <w:ind w:firstLine="567"/>
        <w:jc w:val="both"/>
        <w:rPr>
          <w:color w:val="000000"/>
          <w:sz w:val="24"/>
          <w:szCs w:val="24"/>
        </w:rPr>
      </w:pPr>
      <w:r>
        <w:rPr>
          <w:color w:val="000000"/>
          <w:sz w:val="24"/>
          <w:szCs w:val="24"/>
        </w:rPr>
        <w:t>а) уставной капитал, формируется на основе учредительных документов (дебиторская задолженность учредителей);</w:t>
      </w:r>
    </w:p>
    <w:p w:rsidR="008C1963" w:rsidRDefault="008C1963">
      <w:pPr>
        <w:widowControl w:val="0"/>
        <w:spacing w:before="120"/>
        <w:ind w:firstLine="567"/>
        <w:jc w:val="both"/>
        <w:rPr>
          <w:color w:val="000000"/>
          <w:sz w:val="24"/>
          <w:szCs w:val="24"/>
        </w:rPr>
      </w:pPr>
      <w:r>
        <w:rPr>
          <w:color w:val="000000"/>
          <w:sz w:val="24"/>
          <w:szCs w:val="24"/>
        </w:rPr>
        <w:t>б) добавочный капитал – сумма до оценки – прирост стоимости имущества после переоценки с учетом инфляции;</w:t>
      </w:r>
    </w:p>
    <w:p w:rsidR="008C1963" w:rsidRDefault="008C1963">
      <w:pPr>
        <w:widowControl w:val="0"/>
        <w:spacing w:before="120"/>
        <w:ind w:firstLine="567"/>
        <w:jc w:val="both"/>
        <w:rPr>
          <w:color w:val="000000"/>
          <w:sz w:val="24"/>
          <w:szCs w:val="24"/>
        </w:rPr>
      </w:pPr>
      <w:r>
        <w:rPr>
          <w:color w:val="000000"/>
          <w:sz w:val="24"/>
          <w:szCs w:val="24"/>
        </w:rPr>
        <w:t>эмиссионный доход – это доход АО, полученный в результате размещения акций АО по цене выше номинала;</w:t>
      </w:r>
    </w:p>
    <w:p w:rsidR="008C1963" w:rsidRDefault="008C1963">
      <w:pPr>
        <w:widowControl w:val="0"/>
        <w:spacing w:before="120"/>
        <w:ind w:firstLine="567"/>
        <w:jc w:val="both"/>
        <w:rPr>
          <w:color w:val="000000"/>
          <w:sz w:val="24"/>
          <w:szCs w:val="24"/>
        </w:rPr>
      </w:pPr>
      <w:r>
        <w:rPr>
          <w:color w:val="000000"/>
          <w:sz w:val="24"/>
          <w:szCs w:val="24"/>
        </w:rPr>
        <w:t>в) резервный капитал – обязателен для АО СП, другие организации могут создавать резервный капитал, но это должно быть зафиксировано в уч. док. форм. за счет чистой прибыли (после вычетов налогов), целевых взносов</w:t>
      </w:r>
    </w:p>
    <w:p w:rsidR="008C1963" w:rsidRDefault="008C1963">
      <w:pPr>
        <w:widowControl w:val="0"/>
        <w:spacing w:before="120"/>
        <w:ind w:firstLine="567"/>
        <w:jc w:val="both"/>
        <w:rPr>
          <w:color w:val="000000"/>
          <w:sz w:val="24"/>
          <w:szCs w:val="24"/>
        </w:rPr>
      </w:pPr>
      <w:r>
        <w:rPr>
          <w:color w:val="000000"/>
          <w:sz w:val="24"/>
          <w:szCs w:val="24"/>
        </w:rPr>
        <w:t>Используется только на 2 цели:</w:t>
      </w:r>
    </w:p>
    <w:p w:rsidR="008C1963" w:rsidRDefault="008C1963">
      <w:pPr>
        <w:widowControl w:val="0"/>
        <w:spacing w:before="120"/>
        <w:ind w:firstLine="567"/>
        <w:jc w:val="both"/>
        <w:rPr>
          <w:color w:val="000000"/>
          <w:sz w:val="24"/>
          <w:szCs w:val="24"/>
        </w:rPr>
      </w:pPr>
      <w:r>
        <w:rPr>
          <w:color w:val="000000"/>
          <w:sz w:val="24"/>
          <w:szCs w:val="24"/>
        </w:rPr>
        <w:t>1) покрытие убытков организации;</w:t>
      </w:r>
    </w:p>
    <w:p w:rsidR="008C1963" w:rsidRDefault="008C1963">
      <w:pPr>
        <w:widowControl w:val="0"/>
        <w:spacing w:before="120"/>
        <w:ind w:firstLine="567"/>
        <w:jc w:val="both"/>
        <w:rPr>
          <w:color w:val="000000"/>
          <w:sz w:val="24"/>
          <w:szCs w:val="24"/>
        </w:rPr>
      </w:pPr>
      <w:r>
        <w:rPr>
          <w:color w:val="000000"/>
          <w:sz w:val="24"/>
          <w:szCs w:val="24"/>
        </w:rPr>
        <w:t>2) погашение или выкуп ценных бумаг при отсутствии других источников.</w:t>
      </w:r>
    </w:p>
    <w:p w:rsidR="008C1963" w:rsidRDefault="008C1963">
      <w:pPr>
        <w:widowControl w:val="0"/>
        <w:spacing w:before="120"/>
        <w:ind w:firstLine="567"/>
        <w:jc w:val="both"/>
        <w:rPr>
          <w:color w:val="000000"/>
          <w:sz w:val="24"/>
          <w:szCs w:val="24"/>
        </w:rPr>
      </w:pPr>
      <w:r>
        <w:rPr>
          <w:color w:val="000000"/>
          <w:sz w:val="24"/>
          <w:szCs w:val="24"/>
        </w:rPr>
        <w:t>2. резервы, которые организация создает в соответствие с действующим законодательством (резерв по сомнительным долгам, резерв под обеспечение вложений в ценные бумаги)</w:t>
      </w:r>
    </w:p>
    <w:p w:rsidR="008C1963" w:rsidRDefault="008C1963">
      <w:pPr>
        <w:widowControl w:val="0"/>
        <w:spacing w:before="120"/>
        <w:ind w:firstLine="567"/>
        <w:jc w:val="both"/>
        <w:rPr>
          <w:color w:val="000000"/>
          <w:sz w:val="24"/>
          <w:szCs w:val="24"/>
        </w:rPr>
      </w:pPr>
      <w:r>
        <w:rPr>
          <w:color w:val="000000"/>
          <w:sz w:val="24"/>
          <w:szCs w:val="24"/>
        </w:rPr>
        <w:t>3. резервы, которые предусматриваются учредительными документами (источник начисления дивидендов по акциям, резерв акционирования)</w:t>
      </w:r>
    </w:p>
    <w:p w:rsidR="008C1963" w:rsidRDefault="008C1963">
      <w:pPr>
        <w:widowControl w:val="0"/>
        <w:spacing w:before="120"/>
        <w:ind w:firstLine="567"/>
        <w:jc w:val="both"/>
        <w:rPr>
          <w:color w:val="000000"/>
          <w:sz w:val="24"/>
          <w:szCs w:val="24"/>
        </w:rPr>
      </w:pPr>
      <w:r>
        <w:rPr>
          <w:color w:val="000000"/>
          <w:sz w:val="24"/>
          <w:szCs w:val="24"/>
        </w:rPr>
        <w:t>4. фонды специального назначения:</w:t>
      </w:r>
    </w:p>
    <w:p w:rsidR="008C1963" w:rsidRDefault="008C1963">
      <w:pPr>
        <w:widowControl w:val="0"/>
        <w:spacing w:before="120"/>
        <w:ind w:firstLine="567"/>
        <w:jc w:val="both"/>
        <w:rPr>
          <w:color w:val="000000"/>
          <w:sz w:val="24"/>
          <w:szCs w:val="24"/>
        </w:rPr>
      </w:pPr>
      <w:r>
        <w:rPr>
          <w:color w:val="000000"/>
          <w:sz w:val="24"/>
          <w:szCs w:val="24"/>
        </w:rPr>
        <w:t>а) накопления;</w:t>
      </w:r>
    </w:p>
    <w:p w:rsidR="008C1963" w:rsidRDefault="008C1963">
      <w:pPr>
        <w:widowControl w:val="0"/>
        <w:spacing w:before="120"/>
        <w:ind w:firstLine="567"/>
        <w:jc w:val="both"/>
        <w:rPr>
          <w:color w:val="000000"/>
          <w:sz w:val="24"/>
          <w:szCs w:val="24"/>
        </w:rPr>
      </w:pPr>
      <w:r>
        <w:rPr>
          <w:color w:val="000000"/>
          <w:sz w:val="24"/>
          <w:szCs w:val="24"/>
        </w:rPr>
        <w:t>б) потребления;</w:t>
      </w:r>
    </w:p>
    <w:p w:rsidR="008C1963" w:rsidRDefault="008C1963">
      <w:pPr>
        <w:widowControl w:val="0"/>
        <w:spacing w:before="120"/>
        <w:ind w:firstLine="567"/>
        <w:jc w:val="both"/>
        <w:rPr>
          <w:color w:val="000000"/>
          <w:sz w:val="24"/>
          <w:szCs w:val="24"/>
        </w:rPr>
      </w:pPr>
      <w:r>
        <w:rPr>
          <w:color w:val="000000"/>
          <w:sz w:val="24"/>
          <w:szCs w:val="24"/>
        </w:rPr>
        <w:t>в) развития социальной сферы.</w:t>
      </w:r>
    </w:p>
    <w:p w:rsidR="008C1963" w:rsidRDefault="008C1963">
      <w:pPr>
        <w:widowControl w:val="0"/>
        <w:spacing w:before="120"/>
        <w:ind w:firstLine="567"/>
        <w:jc w:val="both"/>
        <w:rPr>
          <w:color w:val="000000"/>
          <w:sz w:val="24"/>
          <w:szCs w:val="24"/>
        </w:rPr>
      </w:pPr>
      <w:r>
        <w:rPr>
          <w:color w:val="000000"/>
          <w:sz w:val="24"/>
          <w:szCs w:val="24"/>
        </w:rPr>
        <w:t>5. нераспределенная прибыль</w:t>
      </w:r>
    </w:p>
    <w:p w:rsidR="008C1963" w:rsidRDefault="008C1963">
      <w:pPr>
        <w:widowControl w:val="0"/>
        <w:spacing w:before="120"/>
        <w:ind w:firstLine="567"/>
        <w:jc w:val="both"/>
        <w:rPr>
          <w:color w:val="000000"/>
          <w:sz w:val="24"/>
          <w:szCs w:val="24"/>
        </w:rPr>
      </w:pPr>
      <w:r>
        <w:rPr>
          <w:color w:val="000000"/>
          <w:sz w:val="24"/>
          <w:szCs w:val="24"/>
        </w:rPr>
        <w:t>Привлеченные источники:</w:t>
      </w:r>
    </w:p>
    <w:p w:rsidR="008C1963" w:rsidRDefault="008C1963">
      <w:pPr>
        <w:widowControl w:val="0"/>
        <w:spacing w:before="120"/>
        <w:ind w:firstLine="567"/>
        <w:jc w:val="both"/>
        <w:rPr>
          <w:color w:val="000000"/>
          <w:sz w:val="24"/>
          <w:szCs w:val="24"/>
        </w:rPr>
      </w:pPr>
      <w:r>
        <w:rPr>
          <w:color w:val="000000"/>
          <w:sz w:val="24"/>
          <w:szCs w:val="24"/>
        </w:rPr>
        <w:t>1. долгосрочные кредиты и займы (более года)</w:t>
      </w:r>
    </w:p>
    <w:p w:rsidR="008C1963" w:rsidRDefault="008C1963">
      <w:pPr>
        <w:widowControl w:val="0"/>
        <w:spacing w:before="120"/>
        <w:ind w:firstLine="567"/>
        <w:jc w:val="both"/>
        <w:rPr>
          <w:color w:val="000000"/>
          <w:sz w:val="24"/>
          <w:szCs w:val="24"/>
        </w:rPr>
      </w:pPr>
      <w:r>
        <w:rPr>
          <w:color w:val="000000"/>
          <w:sz w:val="24"/>
          <w:szCs w:val="24"/>
        </w:rPr>
        <w:t>2. краткосрочные кредиты и займы</w:t>
      </w:r>
    </w:p>
    <w:p w:rsidR="008C1963" w:rsidRDefault="008C1963">
      <w:pPr>
        <w:widowControl w:val="0"/>
        <w:spacing w:before="120"/>
        <w:ind w:firstLine="567"/>
        <w:jc w:val="both"/>
        <w:rPr>
          <w:color w:val="000000"/>
          <w:sz w:val="24"/>
          <w:szCs w:val="24"/>
        </w:rPr>
      </w:pPr>
      <w:r>
        <w:rPr>
          <w:color w:val="000000"/>
          <w:sz w:val="24"/>
          <w:szCs w:val="24"/>
        </w:rPr>
        <w:t>3. кредиторская задолженность</w:t>
      </w:r>
    </w:p>
    <w:p w:rsidR="008C1963" w:rsidRDefault="008C1963">
      <w:pPr>
        <w:widowControl w:val="0"/>
        <w:spacing w:before="120"/>
        <w:ind w:firstLine="567"/>
        <w:jc w:val="both"/>
        <w:rPr>
          <w:color w:val="000000"/>
          <w:sz w:val="24"/>
          <w:szCs w:val="24"/>
        </w:rPr>
      </w:pPr>
      <w:r>
        <w:rPr>
          <w:color w:val="000000"/>
          <w:sz w:val="24"/>
          <w:szCs w:val="24"/>
        </w:rPr>
        <w:t>краткосрочные обязательства организации (погашение в первую очередь)</w:t>
      </w:r>
    </w:p>
    <w:p w:rsidR="008C1963" w:rsidRDefault="008C1963">
      <w:pPr>
        <w:widowControl w:val="0"/>
        <w:spacing w:before="120"/>
        <w:ind w:firstLine="567"/>
        <w:jc w:val="both"/>
        <w:rPr>
          <w:color w:val="000000"/>
          <w:sz w:val="24"/>
          <w:szCs w:val="24"/>
        </w:rPr>
      </w:pPr>
      <w:bookmarkStart w:id="0" w:name="_GoBack"/>
      <w:bookmarkEnd w:id="0"/>
    </w:p>
    <w:sectPr w:rsidR="008C1963">
      <w:pgSz w:w="11900" w:h="16820"/>
      <w:pgMar w:top="1134" w:right="1134" w:bottom="1134" w:left="1134" w:header="1440" w:footer="1440" w:gutter="0"/>
      <w:cols w:space="6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899"/>
    <w:rsid w:val="00253908"/>
    <w:rsid w:val="006257A7"/>
    <w:rsid w:val="00824899"/>
    <w:rsid w:val="008C19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E055E1-F87D-42DA-8D00-FC726521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2884</Words>
  <Characters>1644</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Хозяйственные средства организации</vt:lpstr>
    </vt:vector>
  </TitlesOfParts>
  <Company>PERSONAL COMPUTERS</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Хозяйственные средства организации</dc:title>
  <dc:subject/>
  <dc:creator>USER</dc:creator>
  <cp:keywords/>
  <dc:description/>
  <cp:lastModifiedBy>admin</cp:lastModifiedBy>
  <cp:revision>2</cp:revision>
  <dcterms:created xsi:type="dcterms:W3CDTF">2014-01-26T19:52:00Z</dcterms:created>
  <dcterms:modified xsi:type="dcterms:W3CDTF">2014-01-26T19:52:00Z</dcterms:modified>
</cp:coreProperties>
</file>