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57" w:rsidRDefault="00360157">
      <w:pPr>
        <w:spacing w:line="360" w:lineRule="auto"/>
        <w:ind w:firstLine="720"/>
        <w:jc w:val="center"/>
        <w:rPr>
          <w:sz w:val="32"/>
          <w:szCs w:val="32"/>
        </w:rPr>
      </w:pPr>
    </w:p>
    <w:p w:rsidR="00360157" w:rsidRDefault="00360157">
      <w:pPr>
        <w:spacing w:line="360" w:lineRule="auto"/>
        <w:ind w:firstLine="720"/>
        <w:jc w:val="center"/>
        <w:rPr>
          <w:sz w:val="32"/>
          <w:szCs w:val="32"/>
        </w:rPr>
      </w:pPr>
    </w:p>
    <w:p w:rsidR="00360157" w:rsidRDefault="00360157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ОДЕССКИЙ ГОСУДАРСТВЕННЫЙ</w:t>
      </w:r>
    </w:p>
    <w:p w:rsidR="00360157" w:rsidRDefault="00360157">
      <w:pPr>
        <w:spacing w:line="360" w:lineRule="auto"/>
        <w:ind w:firstLine="720"/>
        <w:jc w:val="center"/>
        <w:rPr>
          <w:sz w:val="32"/>
          <w:szCs w:val="32"/>
        </w:rPr>
      </w:pPr>
    </w:p>
    <w:p w:rsidR="00360157" w:rsidRDefault="00360157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МЕДИЦИНСКИЙ УНИВЕРСИТЕТ</w:t>
      </w:r>
    </w:p>
    <w:p w:rsidR="00360157" w:rsidRDefault="00360157">
      <w:pPr>
        <w:spacing w:line="360" w:lineRule="auto"/>
        <w:ind w:firstLine="720"/>
        <w:jc w:val="center"/>
        <w:rPr>
          <w:sz w:val="32"/>
          <w:szCs w:val="32"/>
        </w:rPr>
      </w:pPr>
    </w:p>
    <w:p w:rsidR="00360157" w:rsidRDefault="00360157">
      <w:pPr>
        <w:spacing w:line="360" w:lineRule="auto"/>
        <w:ind w:firstLine="720"/>
        <w:jc w:val="center"/>
        <w:rPr>
          <w:sz w:val="40"/>
          <w:szCs w:val="40"/>
        </w:rPr>
      </w:pPr>
    </w:p>
    <w:p w:rsidR="00360157" w:rsidRDefault="00360157">
      <w:pPr>
        <w:spacing w:line="360" w:lineRule="auto"/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 Е Ф Е Р А Т </w:t>
      </w:r>
    </w:p>
    <w:p w:rsidR="00360157" w:rsidRDefault="00360157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на тему</w:t>
      </w:r>
    </w:p>
    <w:p w:rsidR="00360157" w:rsidRDefault="00360157">
      <w:pPr>
        <w:spacing w:line="360" w:lineRule="auto"/>
        <w:ind w:firstLine="720"/>
        <w:jc w:val="center"/>
        <w:rPr>
          <w:sz w:val="32"/>
          <w:szCs w:val="32"/>
        </w:rPr>
      </w:pPr>
    </w:p>
    <w:p w:rsidR="00360157" w:rsidRDefault="00360157">
      <w:pPr>
        <w:spacing w:line="360" w:lineRule="auto"/>
        <w:ind w:firstLine="720"/>
        <w:jc w:val="center"/>
        <w:rPr>
          <w:sz w:val="32"/>
          <w:szCs w:val="32"/>
        </w:rPr>
      </w:pPr>
    </w:p>
    <w:p w:rsidR="00360157" w:rsidRDefault="00360157">
      <w:pPr>
        <w:spacing w:line="360" w:lineRule="auto"/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Х Р О М О С О М Н Ы Е </w:t>
      </w:r>
    </w:p>
    <w:p w:rsidR="00360157" w:rsidRDefault="00360157">
      <w:pPr>
        <w:spacing w:line="360" w:lineRule="auto"/>
        <w:ind w:firstLine="720"/>
        <w:jc w:val="center"/>
        <w:rPr>
          <w:sz w:val="36"/>
          <w:szCs w:val="36"/>
        </w:rPr>
      </w:pPr>
    </w:p>
    <w:p w:rsidR="00360157" w:rsidRDefault="00360157">
      <w:pPr>
        <w:pStyle w:val="1"/>
      </w:pPr>
      <w:r>
        <w:t>А Б Е Р Р А Ц И И</w:t>
      </w:r>
    </w:p>
    <w:p w:rsidR="00360157" w:rsidRDefault="00360157">
      <w:pPr>
        <w:spacing w:line="360" w:lineRule="auto"/>
        <w:ind w:firstLine="720"/>
        <w:jc w:val="both"/>
        <w:rPr>
          <w:sz w:val="24"/>
          <w:szCs w:val="24"/>
        </w:rPr>
      </w:pPr>
    </w:p>
    <w:p w:rsidR="00360157" w:rsidRDefault="00360157">
      <w:pPr>
        <w:spacing w:line="360" w:lineRule="auto"/>
        <w:ind w:firstLine="720"/>
        <w:jc w:val="both"/>
        <w:rPr>
          <w:sz w:val="24"/>
          <w:szCs w:val="24"/>
        </w:rPr>
      </w:pPr>
    </w:p>
    <w:p w:rsidR="00360157" w:rsidRDefault="00360157">
      <w:pPr>
        <w:spacing w:line="360" w:lineRule="auto"/>
        <w:ind w:firstLine="720"/>
        <w:jc w:val="both"/>
        <w:rPr>
          <w:sz w:val="24"/>
          <w:szCs w:val="24"/>
        </w:rPr>
      </w:pPr>
    </w:p>
    <w:p w:rsidR="00360157" w:rsidRDefault="00360157">
      <w:pPr>
        <w:spacing w:line="360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ВЫПОЛНИЛ:</w:t>
      </w:r>
    </w:p>
    <w:p w:rsidR="00360157" w:rsidRDefault="00360157">
      <w:pPr>
        <w:spacing w:line="360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СТУДЕНТ 6 ГР. 4 К.</w:t>
      </w:r>
    </w:p>
    <w:p w:rsidR="00360157" w:rsidRDefault="00360157">
      <w:pPr>
        <w:spacing w:line="360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МЕД. ФАКУЛЬТЕТА</w:t>
      </w:r>
    </w:p>
    <w:p w:rsidR="00360157" w:rsidRDefault="00360157">
      <w:pPr>
        <w:spacing w:line="360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АРТЕМЕНКО А. В.</w:t>
      </w:r>
    </w:p>
    <w:p w:rsidR="00360157" w:rsidRDefault="00360157">
      <w:pPr>
        <w:spacing w:line="360" w:lineRule="auto"/>
        <w:ind w:firstLine="720"/>
        <w:jc w:val="both"/>
        <w:rPr>
          <w:sz w:val="24"/>
          <w:szCs w:val="24"/>
        </w:rPr>
      </w:pPr>
    </w:p>
    <w:p w:rsidR="00360157" w:rsidRDefault="00360157">
      <w:pPr>
        <w:spacing w:line="360" w:lineRule="auto"/>
        <w:ind w:firstLine="720"/>
        <w:jc w:val="both"/>
        <w:rPr>
          <w:sz w:val="24"/>
          <w:szCs w:val="24"/>
        </w:rPr>
      </w:pPr>
    </w:p>
    <w:p w:rsidR="00360157" w:rsidRDefault="00360157">
      <w:pPr>
        <w:spacing w:line="360" w:lineRule="auto"/>
        <w:ind w:firstLine="720"/>
        <w:jc w:val="both"/>
        <w:rPr>
          <w:sz w:val="24"/>
          <w:szCs w:val="24"/>
        </w:rPr>
      </w:pPr>
    </w:p>
    <w:p w:rsidR="00360157" w:rsidRDefault="00360157">
      <w:pPr>
        <w:spacing w:line="360" w:lineRule="auto"/>
        <w:ind w:firstLine="720"/>
        <w:jc w:val="center"/>
        <w:rPr>
          <w:sz w:val="32"/>
          <w:szCs w:val="32"/>
        </w:rPr>
      </w:pPr>
    </w:p>
    <w:p w:rsidR="00360157" w:rsidRDefault="00360157">
      <w:pPr>
        <w:pStyle w:val="2"/>
      </w:pPr>
      <w:r>
        <w:t>ОДЕССА - 1998</w:t>
      </w:r>
    </w:p>
    <w:p w:rsidR="00360157" w:rsidRDefault="00360157">
      <w:pPr>
        <w:spacing w:line="360" w:lineRule="auto"/>
        <w:ind w:firstLine="720"/>
        <w:jc w:val="both"/>
        <w:rPr>
          <w:sz w:val="24"/>
          <w:szCs w:val="24"/>
        </w:rPr>
      </w:pPr>
    </w:p>
    <w:p w:rsidR="00360157" w:rsidRDefault="00360157">
      <w:pPr>
        <w:spacing w:line="360" w:lineRule="auto"/>
        <w:ind w:firstLine="720"/>
        <w:jc w:val="both"/>
        <w:rPr>
          <w:sz w:val="24"/>
          <w:szCs w:val="24"/>
        </w:rPr>
      </w:pPr>
    </w:p>
    <w:p w:rsidR="00360157" w:rsidRDefault="0036015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современным данным, 25% всех аномалий развития плода возникает из-за генетических нарушений; остальные 75% классифицируются как неясной этиологии (65%), и вследствие вредного воздействия экзогенных и эндогенных факторов на плод (10%). Одним из видов генетических нарушений являются хромосомные аберрации.</w:t>
      </w:r>
    </w:p>
    <w:p w:rsidR="00360157" w:rsidRDefault="0036015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Хромосомные аберрации представляют собой один из видов мутации, при котором нарушается структура хромосом и/или изменяется их количество. При изменении структуры хромосом могут происходить: делеция, дупликация, транслокация по различным типам, инверсия. Изменения количества носят название полиплоидии, анеуплоидии и их частичных видов. При возникновении хромосомных аберраций в процессе эмбриогенеза наблюдается патология развития различных органов и систем, большинство из которых не совместимо с жизнью. Степень антенатальных нарушений зависит от того, какие хромосомы повреждены, и от характера их повреждения. При аутосомных аберрациях наиболее заметной особенностью фенотипа является очень частое совпадение многих признаков и симптомов. Основные признаки:</w:t>
      </w:r>
    </w:p>
    <w:p w:rsidR="00360157" w:rsidRDefault="0036015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общие - низкий вес при рождении, резкая задержка развития, умственная отсталость (обычно тяжелая), низкий рост;</w:t>
      </w:r>
    </w:p>
    <w:p w:rsidR="00360157" w:rsidRDefault="0036015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голова и лицо - микроцефалия, неполная оссификация, микрогнатия, аномальное расположение глаз, «дизморфическое лицо», низко расположенные и деформированные ушные раковины;</w:t>
      </w:r>
    </w:p>
    <w:p w:rsidR="00360157" w:rsidRDefault="0036015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конечности - аномальный дерматоглифический рисунок;</w:t>
      </w:r>
    </w:p>
    <w:p w:rsidR="00360157" w:rsidRDefault="0036015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внутренние органы - врожденный порок сердца и/или крупных сосудов, пороки развития мозга, пороки развития мочеполовой системы.</w:t>
      </w:r>
    </w:p>
    <w:p w:rsidR="00360157" w:rsidRDefault="003601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многих, хотя и не при всех хромосомных аберрациях, кроме этих пороков развития находят более или менее специфичные. При какой-то специфической аберрации формируется специфический комплекс данных патологических признаков. Наиболее распространенной аномалией со стороны аутосом является </w:t>
      </w:r>
      <w:r>
        <w:rPr>
          <w:i/>
          <w:iCs/>
          <w:sz w:val="24"/>
          <w:szCs w:val="24"/>
        </w:rPr>
        <w:t>синдром Дауна</w:t>
      </w:r>
      <w:r>
        <w:rPr>
          <w:sz w:val="24"/>
          <w:szCs w:val="24"/>
        </w:rPr>
        <w:t>, представляющий собой трисомию по 21-ой хромосоме. Эта аномалия регистрируется сразу после рождения ребенка. Также встречается трисомия по 13-й хромосоме (</w:t>
      </w:r>
      <w:r>
        <w:rPr>
          <w:i/>
          <w:iCs/>
          <w:sz w:val="24"/>
          <w:szCs w:val="24"/>
        </w:rPr>
        <w:t>синдром Патау</w:t>
      </w:r>
      <w:r>
        <w:rPr>
          <w:sz w:val="24"/>
          <w:szCs w:val="24"/>
        </w:rPr>
        <w:t>), трисомия по 18-й хромосоме (</w:t>
      </w:r>
      <w:r>
        <w:rPr>
          <w:i/>
          <w:iCs/>
          <w:sz w:val="24"/>
          <w:szCs w:val="24"/>
        </w:rPr>
        <w:t>синдром Эдвардса</w:t>
      </w:r>
      <w:r>
        <w:rPr>
          <w:sz w:val="24"/>
          <w:szCs w:val="24"/>
        </w:rPr>
        <w:t xml:space="preserve">).  </w:t>
      </w:r>
      <w:r>
        <w:rPr>
          <w:i/>
          <w:iCs/>
          <w:sz w:val="24"/>
          <w:szCs w:val="24"/>
        </w:rPr>
        <w:t>Синдром Клайнфельтера:</w:t>
      </w:r>
      <w:r>
        <w:rPr>
          <w:sz w:val="24"/>
          <w:szCs w:val="24"/>
        </w:rPr>
        <w:t xml:space="preserve"> стандартный кариотип </w:t>
      </w:r>
      <w:r>
        <w:rPr>
          <w:sz w:val="24"/>
          <w:szCs w:val="24"/>
          <w:lang w:val="en-US"/>
        </w:rPr>
        <w:t>XXY</w:t>
      </w:r>
      <w:r>
        <w:rPr>
          <w:sz w:val="24"/>
          <w:szCs w:val="24"/>
        </w:rPr>
        <w:t>, иногда встречаются другие кариотипы, возможен и мозаицизм. При этом наблюдается: высокий рост, недоразвитие половых органов, сниженный интеллект.</w:t>
      </w:r>
      <w:r>
        <w:rPr>
          <w:i/>
          <w:iCs/>
          <w:sz w:val="24"/>
          <w:szCs w:val="24"/>
        </w:rPr>
        <w:t xml:space="preserve"> Синдром Шерешевского-Тернера</w:t>
      </w:r>
      <w:r>
        <w:rPr>
          <w:sz w:val="24"/>
          <w:szCs w:val="24"/>
        </w:rPr>
        <w:t xml:space="preserve">: стандартная форма имеет кариотип ХО, однако наблюдается много структурных вариаций и мозаицизм. Часто описываемыми симптомами являются общая задержка психического развития и инфантильность психики у взрослых. Характерным признаком является так называемая пространственная слепота. </w:t>
      </w:r>
      <w:r>
        <w:rPr>
          <w:i/>
          <w:iCs/>
          <w:sz w:val="24"/>
          <w:szCs w:val="24"/>
        </w:rPr>
        <w:t>Синдром утроенной Х-хромосомы:</w:t>
      </w:r>
      <w:r>
        <w:rPr>
          <w:sz w:val="24"/>
          <w:szCs w:val="24"/>
        </w:rPr>
        <w:t xml:space="preserve"> интеллект значительно ниже среднего, высокий риск возникновения шизофрении. Частота появления ХХХ-кариотипа составляет примерно 1 на 1000 рождений. Необходимо также отметить, что для возникновения некоторых хромосомных аберраций имеют значение предрасполагающие факторы. Так, например, риск по синдрому Дауна у матерей в возрасте 35 лет составляет 1:400, к 40 годам он достигает 1:100, а к 44 годам - 1:40. Также, предыдущий ребенок с синдромом Дауна или трисомией по другой хромосоме несколько увеличивает риск повторного случая. Для матерей в возрасте до 35 лет риск около 1:250, а для тех, кому больше 35 лет - вдвое превышает риск, специфичный для возраста.</w:t>
      </w:r>
    </w:p>
    <w:p w:rsidR="00360157" w:rsidRDefault="0036015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Около 15% всех беременностей у человека прерываются диагностированными спонтанными абортами, если аборт определять как прекращение беременности до 22-й недели (вес эмбриона 500 г и менее). Чаще всего выкидыши происходят в интервале между 8-й и 15-й неделями. Этот показатель снижается примерно до 5% в последнюю неделю беременности. Относительно низкая частота в первые недели беременности объясняется длительной задержкой аномального эмбриона в матке и тем, что такие ранние беременности часто не распознаются. Принимая 15% как частоту диагностируемых спонтанных абортов среди всех распознаваемых беременностей, антенатальная утрата зигот из-за хромосомных аберраций может быть оценена в 5-6%. Это почти в 10 раз больше, чем частота хромосомных аберраций среди живорожденных (0.5-0.6%). Кроме того, эти цифры не включают случаи утраты зигот перед имплантацией в матку. Очевидно, частота спонтанных абортов на самом деле выше. По литературным данным, абортируются около 60% всех зигот с трисомией по 21-й хромосоме. Механизм нарушений, вызываемых хромосомными аберрациями, по последним данным, обусловлен не наличием избыточной активности или дефекта отдельных генов, а главным образом, нарушениями регуляции активности генов во время эмбрионального развития.</w:t>
      </w:r>
    </w:p>
    <w:p w:rsidR="00360157" w:rsidRDefault="0036015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заключение следует отметить, что важную роль в обнаружении данных аномалий развития играет пренатальная диагностика. Чаще всего используется амниоцентез и ультразвуковое исследование. Пункция проводится на 15-17-й неделе беременности в сочетании с ультразвуковым исследованием. Также в настоящее время начинает использоваться исследование ворсинок хориона, которое можно проводить на 8-10-й неделе беременности, при этом тщательно исследуется проблема диагностических ошибок, обусловленных мозаицизмом по хромосомным аберрациям. </w:t>
      </w:r>
    </w:p>
    <w:p w:rsidR="00360157" w:rsidRDefault="00360157">
      <w:pPr>
        <w:spacing w:line="360" w:lineRule="auto"/>
        <w:ind w:firstLine="720"/>
        <w:jc w:val="both"/>
        <w:rPr>
          <w:sz w:val="24"/>
          <w:szCs w:val="24"/>
        </w:rPr>
      </w:pPr>
      <w:bookmarkStart w:id="0" w:name="_GoBack"/>
      <w:bookmarkEnd w:id="0"/>
    </w:p>
    <w:sectPr w:rsidR="00360157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A11"/>
    <w:rsid w:val="00360157"/>
    <w:rsid w:val="00A564E7"/>
    <w:rsid w:val="00AA6A11"/>
    <w:rsid w:val="00C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7EB43B-27ED-4A04-9F7B-6681F1BA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20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3345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ОДЕССКИЙ ГОСУДАРСТВЕННЫЙ</vt:lpstr>
    </vt:vector>
  </TitlesOfParts>
  <Company>Elcom Ltd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ОДЕССКИЙ ГОСУДАРСТВЕННЫЙ</dc:title>
  <dc:subject/>
  <dc:creator>Alexandre Katalov</dc:creator>
  <cp:keywords/>
  <dc:description/>
  <cp:lastModifiedBy>admin</cp:lastModifiedBy>
  <cp:revision>2</cp:revision>
  <dcterms:created xsi:type="dcterms:W3CDTF">2014-01-27T20:36:00Z</dcterms:created>
  <dcterms:modified xsi:type="dcterms:W3CDTF">2014-01-27T20:36:00Z</dcterms:modified>
</cp:coreProperties>
</file>