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811698" w:rsidRDefault="00811698">
      <w:pPr>
        <w:pStyle w:val="1"/>
        <w:jc w:val="center"/>
        <w:rPr>
          <w:sz w:val="28"/>
          <w:szCs w:val="28"/>
        </w:rPr>
      </w:pPr>
      <w:r>
        <w:rPr>
          <w:sz w:val="28"/>
          <w:szCs w:val="28"/>
        </w:rPr>
        <w:t>Хроническая боль и депрессия</w:t>
      </w:r>
    </w:p>
    <w:p w:rsidR="00811698" w:rsidRDefault="00811698"/>
    <w:p w:rsidR="00811698" w:rsidRDefault="00811698">
      <w:pPr>
        <w:pStyle w:val="a5"/>
        <w:jc w:val="left"/>
      </w:pPr>
      <w:r>
        <w:t xml:space="preserve">Тесная связь хронической боли с депрессией очевидна. Так, Дж.Мюррей [1] подчеркивает, что при хронической боли надо прежде всего искать депрессию; S.Tyrer (1985) приводит статистические данные о наличии психических расстройств депрессивного характера у половины больных, страдающих хронической болью; по данным С.Н. Мосолова [2], у 60% больных депрессией обнаруживаются хронические болевые синдромы. Некоторые авторы высказываются еще более определенно, считая, что во всех случаях хронического болевого синдрома имеет место депрессия, основываясь на том факте, что боль всегда сопровождается отрицательно-эмоциональными переживаниями и блокирует возможность человека получать радость и удовлетворение. Наибольшие споры вызывают не сам факт сосуществования хронической боли с депрессией, а причинно-следственные отношения между ними. С одной стороны, долго существующая боль ограничивает профессиональные и личные возможности человека, заставляет его отказываться от привычных жизненных стереотипов, нарушает его жизненные планы и т.д. Снижение качества жизни может порождать вторичную депрессию. С другой стороны, депрессия может быть первопричиной боли или основным механизмом хронификации болевого синдрома. Так, атипичные депрессии могут проявляться под различными масками, в том числе и под маской хронической боли. </w:t>
      </w:r>
    </w:p>
    <w:p w:rsidR="00811698" w:rsidRDefault="00811698">
      <w:pPr>
        <w:pStyle w:val="a5"/>
        <w:jc w:val="left"/>
      </w:pPr>
      <w:r>
        <w:t xml:space="preserve">В данной статье мы не ставим задачи дифференцировать вид депрессии при всех вариантах хронических болевых синдромов. </w:t>
      </w:r>
      <w:r>
        <w:rPr>
          <w:b/>
          <w:bCs/>
        </w:rPr>
        <w:t xml:space="preserve">Наша цель - акцентировать внимание врача на несомненной родственности этих двух патологических синдромов, частой их сочетаемости, подчеркнуть необходимость поиска депрессии при любой хронической боли, научить выделять клинические симптомы, свидетельствующие о наличии депрессивной симптоматики. </w:t>
      </w:r>
      <w:r>
        <w:t xml:space="preserve">Все перечисленное необходимо для полноценной помощи больному, так как депрессия, вне зависимости от ее происхождения, первичности или вторичности по отношению к хроническому болевому синдрому, всегда значительно ухудшает и видоизменяет клиническую картину, усугубляет боль и страдания больного, снижает качество жизни пациента. Депрессия формирует у больного состояние беспомощности и полной зависимости от болевого синдрома, порождает чувство бесперспективности лечения, приводит к своеобразной "катастрофизации" собственного состояния. Образно говоря, между болью и депрессией образуется своеобразный порочный круг, при котором одно состояние усугубляет другое. </w:t>
      </w:r>
    </w:p>
    <w:p w:rsidR="00811698" w:rsidRDefault="00811698">
      <w:pPr>
        <w:pStyle w:val="a5"/>
        <w:jc w:val="left"/>
      </w:pPr>
      <w:r>
        <w:t xml:space="preserve">Часто в этот порочный круг встраиваются также явления локального или более обширного мышечного спазма. </w:t>
      </w:r>
    </w:p>
    <w:p w:rsidR="00811698" w:rsidRDefault="00811698">
      <w:pPr>
        <w:pStyle w:val="a5"/>
        <w:jc w:val="left"/>
      </w:pPr>
      <w:r>
        <w:rPr>
          <w:i/>
          <w:iCs/>
        </w:rPr>
        <w:t>Таким образом, полноценное лечение больного с хронической болью невозможно без купирования сосуществующей депрессивной симптоматики.</w:t>
      </w:r>
      <w:r>
        <w:t xml:space="preserve"> </w:t>
      </w:r>
    </w:p>
    <w:p w:rsidR="00811698" w:rsidRDefault="00811698">
      <w:pPr>
        <w:pStyle w:val="a5"/>
        <w:jc w:val="left"/>
      </w:pPr>
      <w:r>
        <w:t xml:space="preserve">"Родственность" боли и депрессии объясняется прежде всего общими звеньями патогенеза. И при хронических болевых синдромах, и при депрессии определяют недостаточность серотонинергических систем мозга. Серотонинергическая теория депрессии в настоящее время является лидирующей, доказано также существенное значение дисфункции нисходящих серотонинергических противоболевых систем мозга в формировании хронической боли [3-5]. </w:t>
      </w:r>
    </w:p>
    <w:p w:rsidR="00811698" w:rsidRDefault="00811698">
      <w:pPr>
        <w:pStyle w:val="a5"/>
        <w:jc w:val="left"/>
      </w:pPr>
      <w:r>
        <w:t xml:space="preserve">В данном контексте важно определить, что считать острой болью, а что хронической. Острая боль всегда является симптомом какого-либо органического страдания. Напротив, хроническая боль, как правило, это не симптом, а собственно болезнь, при которой решающее значение имеет не морфологическое повреждение тканей, а дефектность восприятия и другая дисфункция психических процессов. </w:t>
      </w:r>
    </w:p>
    <w:p w:rsidR="00811698" w:rsidRDefault="005A20EE">
      <w:pPr>
        <w:pStyle w:val="tab"/>
        <w:jc w:val="lef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5pt;height:148.5pt">
            <v:imagedata r:id="rId5" o:title="p05"/>
          </v:shape>
        </w:pict>
      </w:r>
    </w:p>
    <w:p w:rsidR="00811698" w:rsidRDefault="00811698">
      <w:pPr>
        <w:pStyle w:val="a5"/>
        <w:jc w:val="left"/>
      </w:pPr>
      <w:r>
        <w:rPr>
          <w:b/>
          <w:bCs/>
        </w:rPr>
        <w:t xml:space="preserve">Хронической болью, по данным Международной ассоциации по изучению боли, принято считать боль, которая продолжается сверх нормального периода заживления и длится не менее 3 мес </w:t>
      </w:r>
      <w:r>
        <w:t xml:space="preserve">[6]. В настоящее время хроническую боль рассматривают как самостоятельное заболевание, в основе которого патологический процесс в соматической сфере и первичная или вторичная дисфункция периферической и центральной нервной систем. Неотъемлемым признаком хронической боли является формирование эмоционально-личностных расстройств, она может быть вызвана только дисфункцией в психической сфере, т.е. относиться к идиопатическим или психогенным болям [6]. Психогенная хроническая боль наиболее распространена и наиболее сложна для диагностики и лечения. В соответствии с критериями DSM-IV понятие хронической боли используется для обозначения болевого синдрома, длящегося более 6 мес. </w:t>
      </w:r>
    </w:p>
    <w:p w:rsidR="00811698" w:rsidRDefault="00811698">
      <w:pPr>
        <w:pStyle w:val="a5"/>
        <w:jc w:val="left"/>
      </w:pPr>
      <w:r>
        <w:t xml:space="preserve">Хронический болевой синдром может наблюдаться в клинической картине любой депрессии. Симптомы депрессии при хроническом болевом синдроме могут быть очевидными или стертыми. Достаточно часто боль является "маской" депрессии и собственно депрессивные симптомы выступают в атипичной форме и скрыты за доминирующей в клинической картине болью. Среди синдромов маскированной депрессии некоторые авторы отдельно выделяют алгическо-сенестопатический синдром. Больные с типичными проявлениями депрессии достаточно быстро оказываются в поле зрения психиатров. Напротив, больные с атипично протекающими, маскированными депрессиями долго и подчас безрезультатно лечатся у врачей общей практики, так как распознать подобную депрессию достаточно сложно. </w:t>
      </w:r>
    </w:p>
    <w:p w:rsidR="00811698" w:rsidRDefault="00811698">
      <w:pPr>
        <w:pStyle w:val="a5"/>
        <w:jc w:val="left"/>
      </w:pPr>
      <w:r>
        <w:rPr>
          <w:b/>
          <w:bCs/>
        </w:rPr>
        <w:t>Хроническая боль как проявление маскированной, соматизированной депрессии может локализоваться практически в любой части тела.</w:t>
      </w:r>
      <w:r>
        <w:t xml:space="preserve"> Нередко имеет место сочетание нескольких локализаций. Клинические симптомы могут имитировать различные варианты соматической и неврологической патологии, поэтому необходимо детально обследовать пациента. Обычно хроническая боль локализуется в области головы, сердца, живота, крупных суставов, спине. Примерами хронического болевого синдрома могут служить хронические головные боли напряжения, ежедневные хронические головные боли, фибромиалгия, психогенные кардиалгии и абдомиалгии. </w:t>
      </w:r>
    </w:p>
    <w:p w:rsidR="00811698" w:rsidRDefault="00811698">
      <w:pPr>
        <w:pStyle w:val="a5"/>
        <w:jc w:val="left"/>
      </w:pPr>
      <w:r>
        <w:t xml:space="preserve">Хроническая боль чаще диффузная, монотонная, постоянная, тупая, ноющая, тянущая, сдавливающая. Нередко к хронической боли присоединяются сенестопатические ощущения. Как правило, хроническая боль плохо описывается больным и плохо локализуется. Обычно больной указывает на достаточно большую область болевых ощущений, которая может меняться от осмотра к осмотру. </w:t>
      </w:r>
    </w:p>
    <w:p w:rsidR="00811698" w:rsidRDefault="00811698">
      <w:pPr>
        <w:pStyle w:val="a5"/>
        <w:jc w:val="left"/>
      </w:pPr>
      <w:r>
        <w:t xml:space="preserve">Болевой синдром никогда не представлен изолированно, а всегда сочетается с жалобами психопатологического и психовегетативного характера. Состояние дистресса, усугубление психологического конфликта, декомпенсация эмоционально-личностных расстройств всегда приводят к интенсификации и/или генерализации боли. </w:t>
      </w:r>
    </w:p>
    <w:p w:rsidR="00811698" w:rsidRDefault="00811698">
      <w:pPr>
        <w:pStyle w:val="a5"/>
        <w:jc w:val="left"/>
      </w:pPr>
      <w:r>
        <w:rPr>
          <w:b/>
          <w:bCs/>
        </w:rPr>
        <w:t xml:space="preserve">Больные с хронической болью и депрессией имеют длительную историю своего заболевания, они безрезультатно, но упорно обращаются к врачам разных специальностей. </w:t>
      </w:r>
      <w:r>
        <w:t xml:space="preserve">Им проводят многочисленные исследования, которые не подтверждают ни соматического, ни неврологического органического заболевания. Это больные, которые, несмотря на многомесячные обследования у различных специалистов, не имеют определенного диагноза. Нередко их лечат симптоматически, пытаясь купировать болевой синдром различными анальгетическими средствами. Лечение оказывается безрезультативным, и пациенты продолжают обращаться к врачам. </w:t>
      </w:r>
    </w:p>
    <w:p w:rsidR="00811698" w:rsidRDefault="00811698">
      <w:pPr>
        <w:pStyle w:val="a5"/>
        <w:jc w:val="left"/>
      </w:pPr>
      <w:r>
        <w:t xml:space="preserve">Диагностика депрессии сложна для врача непсихиатра. Для диагностики депрессии необходимо знать ее диагностические критерии (МКБ-10). Диагностические признаки депрессии таковы: </w:t>
      </w:r>
    </w:p>
    <w:p w:rsidR="00811698" w:rsidRDefault="00811698">
      <w:pPr>
        <w:pStyle w:val="a5"/>
        <w:jc w:val="left"/>
      </w:pPr>
      <w:r>
        <w:rPr>
          <w:b/>
          <w:bCs/>
          <w:i/>
          <w:iCs/>
        </w:rPr>
        <w:t>основные:</w:t>
      </w:r>
      <w:r>
        <w:t xml:space="preserve"> </w:t>
      </w:r>
    </w:p>
    <w:p w:rsidR="00811698" w:rsidRDefault="00811698">
      <w:pPr>
        <w:pStyle w:val="a5"/>
        <w:jc w:val="left"/>
      </w:pPr>
      <w:r>
        <w:t xml:space="preserve">- </w:t>
      </w:r>
      <w:r>
        <w:rPr>
          <w:i/>
          <w:iCs/>
        </w:rPr>
        <w:t>пониженное или печальное настроение,</w:t>
      </w:r>
      <w:r>
        <w:t xml:space="preserve"> </w:t>
      </w:r>
    </w:p>
    <w:p w:rsidR="00811698" w:rsidRDefault="00811698">
      <w:pPr>
        <w:pStyle w:val="a5"/>
        <w:jc w:val="left"/>
      </w:pPr>
      <w:r>
        <w:t xml:space="preserve">- </w:t>
      </w:r>
      <w:r>
        <w:rPr>
          <w:i/>
          <w:iCs/>
        </w:rPr>
        <w:t>утрата интересов или чувства удовольствия,</w:t>
      </w:r>
      <w:r>
        <w:t xml:space="preserve"> </w:t>
      </w:r>
    </w:p>
    <w:p w:rsidR="00811698" w:rsidRDefault="00811698">
      <w:pPr>
        <w:pStyle w:val="a5"/>
        <w:jc w:val="left"/>
      </w:pPr>
      <w:r>
        <w:t xml:space="preserve">- </w:t>
      </w:r>
      <w:r>
        <w:rPr>
          <w:i/>
          <w:iCs/>
        </w:rPr>
        <w:t>повышенная утомляемость;</w:t>
      </w:r>
      <w:r>
        <w:t xml:space="preserve"> </w:t>
      </w:r>
    </w:p>
    <w:p w:rsidR="00811698" w:rsidRDefault="00811698">
      <w:pPr>
        <w:pStyle w:val="a5"/>
        <w:jc w:val="left"/>
      </w:pPr>
      <w:r>
        <w:rPr>
          <w:b/>
          <w:bCs/>
          <w:i/>
          <w:iCs/>
        </w:rPr>
        <w:t>дополнительные:</w:t>
      </w:r>
      <w:r>
        <w:t xml:space="preserve"> </w:t>
      </w:r>
    </w:p>
    <w:p w:rsidR="00811698" w:rsidRDefault="00811698">
      <w:pPr>
        <w:pStyle w:val="a5"/>
        <w:jc w:val="left"/>
      </w:pPr>
      <w:r>
        <w:t xml:space="preserve">- </w:t>
      </w:r>
      <w:r>
        <w:rPr>
          <w:i/>
          <w:iCs/>
        </w:rPr>
        <w:t>снижение способности к концентрации внимания,</w:t>
      </w:r>
      <w:r>
        <w:t xml:space="preserve"> </w:t>
      </w:r>
    </w:p>
    <w:p w:rsidR="00811698" w:rsidRDefault="00811698">
      <w:pPr>
        <w:pStyle w:val="a5"/>
        <w:jc w:val="left"/>
      </w:pPr>
      <w:r>
        <w:t xml:space="preserve">- </w:t>
      </w:r>
      <w:r>
        <w:rPr>
          <w:i/>
          <w:iCs/>
        </w:rPr>
        <w:t>заниженная самооценка и неуверенность в себе,</w:t>
      </w:r>
      <w:r>
        <w:t xml:space="preserve"> </w:t>
      </w:r>
    </w:p>
    <w:p w:rsidR="00811698" w:rsidRDefault="00811698">
      <w:pPr>
        <w:pStyle w:val="a5"/>
        <w:jc w:val="left"/>
      </w:pPr>
      <w:r>
        <w:t xml:space="preserve">- </w:t>
      </w:r>
      <w:r>
        <w:rPr>
          <w:i/>
          <w:iCs/>
        </w:rPr>
        <w:t>идеи вины и самоуничижения,</w:t>
      </w:r>
      <w:r>
        <w:t xml:space="preserve"> </w:t>
      </w:r>
    </w:p>
    <w:p w:rsidR="00811698" w:rsidRDefault="00811698">
      <w:pPr>
        <w:pStyle w:val="a5"/>
        <w:jc w:val="left"/>
      </w:pPr>
      <w:r>
        <w:t xml:space="preserve">- </w:t>
      </w:r>
      <w:r>
        <w:rPr>
          <w:i/>
          <w:iCs/>
        </w:rPr>
        <w:t>мрачное пессимистическое видение будущего,</w:t>
      </w:r>
      <w:r>
        <w:t xml:space="preserve"> </w:t>
      </w:r>
    </w:p>
    <w:p w:rsidR="00811698" w:rsidRDefault="00811698">
      <w:pPr>
        <w:pStyle w:val="a5"/>
        <w:jc w:val="left"/>
      </w:pPr>
      <w:r>
        <w:t xml:space="preserve">- </w:t>
      </w:r>
      <w:r>
        <w:rPr>
          <w:i/>
          <w:iCs/>
        </w:rPr>
        <w:t>суицидальные мысли или действия,</w:t>
      </w:r>
      <w:r>
        <w:t xml:space="preserve"> </w:t>
      </w:r>
    </w:p>
    <w:p w:rsidR="00811698" w:rsidRDefault="00811698">
      <w:pPr>
        <w:pStyle w:val="a5"/>
        <w:jc w:val="left"/>
      </w:pPr>
      <w:r>
        <w:t xml:space="preserve">- </w:t>
      </w:r>
      <w:r>
        <w:rPr>
          <w:i/>
          <w:iCs/>
        </w:rPr>
        <w:t>нарушения сна,</w:t>
      </w:r>
      <w:r>
        <w:t xml:space="preserve"> </w:t>
      </w:r>
    </w:p>
    <w:p w:rsidR="00811698" w:rsidRDefault="00811698">
      <w:pPr>
        <w:pStyle w:val="a5"/>
        <w:jc w:val="left"/>
      </w:pPr>
      <w:r>
        <w:t xml:space="preserve">- </w:t>
      </w:r>
      <w:r>
        <w:rPr>
          <w:i/>
          <w:iCs/>
        </w:rPr>
        <w:t>нарушения аппетита</w:t>
      </w:r>
      <w:r>
        <w:t xml:space="preserve"> </w:t>
      </w:r>
    </w:p>
    <w:p w:rsidR="00811698" w:rsidRDefault="00811698">
      <w:pPr>
        <w:pStyle w:val="a5"/>
        <w:jc w:val="left"/>
      </w:pPr>
      <w:r>
        <w:t xml:space="preserve">Основными являются первые три клинических проявления. Остальные симптомы относятся к дополнительным. Для верификации тяжелого депрессивного эпизода в клинической симптоматике больного ведущее место должны занимать три первых основных проявления депрессии, которые сочетаются не менее чем с четырьмя дополнительными симптомами. Для установления диагноза депрессивного эпизода средней тяжести необходимо присутствие двух основных и трех дополнительных симптомов. Для легкого депрессивного эпизода достаточно присутствия двух основных и двух дополнительных симптомов. При этом во всех трех вариантах депрессии основные ее проявления должны длиться не менее 2 нед. В общемедицинской практике в основном наблюдаются больные с легкой и средней степенью депрессии. Если депрессивные эпизоды продолжительностью не менее 2 нед повторяются с интервалом в несколько месяцев по меньшей мере дважды, то диагностируют повторные или рекуррентные депрессивные расстройства. Повторные депрессивные эпизоды могут быть спровоцированы стрессовой ситуацией. </w:t>
      </w:r>
    </w:p>
    <w:p w:rsidR="00811698" w:rsidRDefault="00811698">
      <w:pPr>
        <w:pStyle w:val="a5"/>
        <w:jc w:val="left"/>
      </w:pPr>
      <w:r>
        <w:rPr>
          <w:b/>
          <w:bCs/>
        </w:rPr>
        <w:t xml:space="preserve">Чаще всего врач сталкивается с атипично протекающими стертыми депрессиями, и поэтому ему необходимо концентрировать внимание на атипичных симптомах. </w:t>
      </w:r>
      <w:r>
        <w:t xml:space="preserve">Следует подчеркнуть частую встречаемость при депрессии тревожных расстройств, которые нередко выходят на первый план, затмевая собственно депрессивные симптомы. Сочетанность депрессии и тревоги, по данным А.Ф. Шацберга [7], достигает 62%. Особенно специфично сочетание тревоги в сочетании с мышечным напряжением и депрессии именно при хронических болевых синдромах. </w:t>
      </w:r>
    </w:p>
    <w:p w:rsidR="00811698" w:rsidRDefault="00811698">
      <w:pPr>
        <w:pStyle w:val="a5"/>
        <w:jc w:val="left"/>
      </w:pPr>
      <w:r>
        <w:t xml:space="preserve">Особо следует обратить внимание врача на то, что пациенты с атипичной депрессией могут предъявить жалобы исключительно на отдельные стойкие соматические симптомы, основными из которых являются постоянное чувство усталости и хроническая боль. Нередко основной жалобой может быть повышенная раздражительность. </w:t>
      </w:r>
    </w:p>
    <w:p w:rsidR="00811698" w:rsidRDefault="00811698">
      <w:pPr>
        <w:pStyle w:val="a5"/>
        <w:jc w:val="left"/>
      </w:pPr>
      <w:r>
        <w:t xml:space="preserve">При атипичных депрессиях жалобы на боли хронического характера часто сочетаются с жалобами на другие неприятные, плохо описываемые и нередко плохо локализуемые ощущения во всем теле, на нарушения сна, аппетита, полового влечения, повышенную утомляемость, слабость, сниженную работоспособность, запоры, диспепсии; у женщин могут быть жалобы на нарушения менструального цикла, не имеющие органической причины, предменструальный синдром. При депрессиях могут наблюдаться плохой аппетит и снижение массы тела и, напротив, повышенный аппетит, когда больные "заедают" свою депрессию, и соответственно увеличение массы тела. В этих случаях прием пищи остается единственным способом получения положительных эмоций - все остальные потребности резко редуцируются. Для типичных депрессий более характерно снижение аппетита и массы тела, при атипичных депрессиях нередко наблюдается противоположная картина. </w:t>
      </w:r>
    </w:p>
    <w:p w:rsidR="00811698" w:rsidRDefault="00811698">
      <w:pPr>
        <w:pStyle w:val="a5"/>
        <w:jc w:val="left"/>
      </w:pPr>
      <w:r>
        <w:t xml:space="preserve">Обилие жалоб, их необычное сочетание, не укладывающееся в клиническую картину ни одного соматического заболевания, прежде всего позволяет предполагать </w:t>
      </w:r>
      <w:r>
        <w:rPr>
          <w:b/>
          <w:bCs/>
        </w:rPr>
        <w:t>маскированную депрессию.</w:t>
      </w:r>
      <w:r>
        <w:t xml:space="preserve"> </w:t>
      </w:r>
    </w:p>
    <w:p w:rsidR="00811698" w:rsidRDefault="00811698">
      <w:pPr>
        <w:pStyle w:val="a5"/>
        <w:jc w:val="left"/>
      </w:pPr>
      <w:r>
        <w:t xml:space="preserve">Для депрессий специфично, что все неприятные клинические симптомы, и в том числе болевые, больше представлены утром, а не вечером. </w:t>
      </w:r>
    </w:p>
    <w:p w:rsidR="00811698" w:rsidRDefault="00811698">
      <w:pPr>
        <w:pStyle w:val="a5"/>
        <w:jc w:val="left"/>
      </w:pPr>
      <w:r>
        <w:t xml:space="preserve">Нарушения сна при депрессиях могут проявляться весьма различно: нарушения засыпания, частые ночные пробуждения, неудовлетворенность сном, трудности пробуждения, увеличение длительности ночного сна, дневная гиперсомния. Наиболее специфичным признаком депрессии считаются ранние утренние пробуждения, при которых больной без видимых причин постоянно просыпается в 4 - 5 ч утра и больше не может уснуть. </w:t>
      </w:r>
    </w:p>
    <w:p w:rsidR="00811698" w:rsidRDefault="00811698">
      <w:pPr>
        <w:pStyle w:val="a5"/>
        <w:jc w:val="left"/>
      </w:pPr>
      <w:r>
        <w:t xml:space="preserve">Весьма часто врачи общей практики сталкиваются не только с атипичными депрессиями, но и с хроническим вариантом ее течения. В связи с этим мы считаем необходимым ознакомить врача с </w:t>
      </w:r>
      <w:r>
        <w:rPr>
          <w:b/>
          <w:bCs/>
        </w:rPr>
        <w:t xml:space="preserve">диагностическими критериями хронического депрессивного состояния, которое может сосуществовать с хроническим болевым синдромом. В классификациях МКБ-10 и DSM-IV оно выделяется под названием "дистимии". </w:t>
      </w:r>
      <w:r>
        <w:t xml:space="preserve">Ранее это состояние классифицировалось как депрессивный невроз или невротическая депрессия. Следует подчеркнуть, что к дистимиям относят легкие хронические депрессии, при которых не встречаются суицидальные мысли и действия и выраженная социальная дезадаптация. У больных преобладают жалобы на общее недомогание, разбитость, усталость, нарушения сна и аппетита. Эти жалобы наряду с невыраженностью типичных депрессивных жалоб приводят больного не к психиатру, а к врачу общей практики. По статистике дистимией страдает до 5% взрослого населения. Это расстройство редко распознается и поэтому редко адекватно лечится. Каковы же необходимые критерии для установления диагноза дистимии? </w:t>
      </w:r>
    </w:p>
    <w:p w:rsidR="00811698" w:rsidRDefault="00811698">
      <w:pPr>
        <w:pStyle w:val="a5"/>
        <w:jc w:val="left"/>
      </w:pPr>
      <w:r>
        <w:t xml:space="preserve">Дистимия - это хроническое состояние, которое характеризуется подавленным настроением большую часть дня на протяжении более половины всех дней за последние два года [1]. Хронически подавленное настроение должно сопровождаться </w:t>
      </w:r>
      <w:r>
        <w:rPr>
          <w:b/>
          <w:bCs/>
        </w:rPr>
        <w:t>не менее чем двумя из перечисленных ниже симптомов</w:t>
      </w:r>
      <w:r>
        <w:t xml:space="preserve">: </w:t>
      </w:r>
    </w:p>
    <w:p w:rsidR="00811698" w:rsidRDefault="00811698">
      <w:pPr>
        <w:pStyle w:val="a5"/>
        <w:jc w:val="left"/>
      </w:pPr>
      <w:r>
        <w:t xml:space="preserve">- </w:t>
      </w:r>
      <w:r>
        <w:rPr>
          <w:i/>
          <w:iCs/>
        </w:rPr>
        <w:t>сниженный или повышенный аппетит,</w:t>
      </w:r>
      <w:r>
        <w:t xml:space="preserve"> </w:t>
      </w:r>
    </w:p>
    <w:p w:rsidR="00811698" w:rsidRDefault="00811698">
      <w:pPr>
        <w:pStyle w:val="a5"/>
        <w:jc w:val="left"/>
      </w:pPr>
      <w:r>
        <w:t xml:space="preserve">- </w:t>
      </w:r>
      <w:r>
        <w:rPr>
          <w:i/>
          <w:iCs/>
        </w:rPr>
        <w:t>нарушения сна или повышенная сонливость,</w:t>
      </w:r>
      <w:r>
        <w:t xml:space="preserve"> </w:t>
      </w:r>
    </w:p>
    <w:p w:rsidR="00811698" w:rsidRDefault="00811698">
      <w:pPr>
        <w:pStyle w:val="a5"/>
        <w:jc w:val="left"/>
      </w:pPr>
      <w:r>
        <w:t xml:space="preserve">- </w:t>
      </w:r>
      <w:r>
        <w:rPr>
          <w:i/>
          <w:iCs/>
        </w:rPr>
        <w:t>низкая работоспособность или повышенная утомляемость,</w:t>
      </w:r>
      <w:r>
        <w:t xml:space="preserve"> </w:t>
      </w:r>
    </w:p>
    <w:p w:rsidR="00811698" w:rsidRDefault="00811698">
      <w:pPr>
        <w:pStyle w:val="a5"/>
        <w:jc w:val="left"/>
      </w:pPr>
      <w:r>
        <w:t xml:space="preserve">- </w:t>
      </w:r>
      <w:r>
        <w:rPr>
          <w:i/>
          <w:iCs/>
        </w:rPr>
        <w:t>заниженная самооценка,</w:t>
      </w:r>
      <w:r>
        <w:t xml:space="preserve"> </w:t>
      </w:r>
    </w:p>
    <w:p w:rsidR="00811698" w:rsidRDefault="00811698">
      <w:pPr>
        <w:pStyle w:val="a5"/>
        <w:jc w:val="left"/>
      </w:pPr>
      <w:r>
        <w:t xml:space="preserve">- </w:t>
      </w:r>
      <w:r>
        <w:rPr>
          <w:i/>
          <w:iCs/>
        </w:rPr>
        <w:t>нарушение концентрации внимания или нерешительность,</w:t>
      </w:r>
      <w:r>
        <w:t xml:space="preserve"> </w:t>
      </w:r>
    </w:p>
    <w:p w:rsidR="00811698" w:rsidRDefault="00811698">
      <w:pPr>
        <w:pStyle w:val="a5"/>
        <w:jc w:val="left"/>
      </w:pPr>
      <w:r>
        <w:t xml:space="preserve">- </w:t>
      </w:r>
      <w:r>
        <w:rPr>
          <w:i/>
          <w:iCs/>
        </w:rPr>
        <w:t>чувство безнадежности.</w:t>
      </w:r>
      <w:r>
        <w:t xml:space="preserve"> </w:t>
      </w:r>
    </w:p>
    <w:p w:rsidR="00811698" w:rsidRDefault="00811698">
      <w:pPr>
        <w:pStyle w:val="a5"/>
        <w:jc w:val="left"/>
      </w:pPr>
      <w:r>
        <w:t xml:space="preserve">Перечисленные симптомы нередко сочетаются с длительными болевыми ощущениями. Дистимии могут длиться неопределенно долгое время, начинаться практически в любом возрасте, часто дистимии предшествует выраженная психотравма. </w:t>
      </w:r>
    </w:p>
    <w:p w:rsidR="00811698" w:rsidRDefault="00811698">
      <w:pPr>
        <w:pStyle w:val="a5"/>
        <w:jc w:val="left"/>
      </w:pPr>
      <w:r>
        <w:t xml:space="preserve">При обследовании больных с хронической болью для выявления депрессии надо уделить особое внимание анамнезу. Указания на депрессивные эпизоды в прошлом, психические заболевания у родственников, злоупотребление алкоголем или наркотиками, выраженная психотравмирующая ситуация или перенесенный эмоциональный стресс должны насторожить врача в отношении депрессии. Надо попытаться выявить связь дебюта и течения болевого синдрома с психическими переживаниями больного. Важное значение имеет и детский анамнез: предшествующий болевой опыт больного, хронические боли у близких родственников, отношение к боли в семье, т.е. особенности воспитания, которые могут способствовать формированию так называемой "болевой личности". </w:t>
      </w:r>
    </w:p>
    <w:p w:rsidR="00811698" w:rsidRDefault="00811698">
      <w:pPr>
        <w:pStyle w:val="a5"/>
        <w:jc w:val="left"/>
      </w:pPr>
      <w:r>
        <w:t xml:space="preserve">Каждый врач знает, насколько трудно бывает общение с пациентом с хронической болью. Больной фиксирован на своих болевых ощущениях, и нередко вопросы врача о его настроении, проблемах, образе жизни, детстве воспринимаются крайне негативно, вызывая агрессию и раздражение. Это может быть связано с тем, что боль, сосуществующая с депрессией, служит своеобразным защитным механизмом, отвлекая больного от непереносимых, травмирующих его психику, гнетущих, тягостных переживаний и воспоминаний. Зная это, врач должен быть терпеливым, деликатным и очень осторожным при расспросе больного. </w:t>
      </w:r>
    </w:p>
    <w:p w:rsidR="00811698" w:rsidRDefault="00811698">
      <w:pPr>
        <w:pStyle w:val="a5"/>
        <w:jc w:val="left"/>
      </w:pPr>
      <w:r>
        <w:t xml:space="preserve">При осмотре больного обязательно нужно обращать внимание на внешний вид пациента, его позу, манеру держаться, особенности речи и его поведение, что может помочь в диагностике неосознаваемого или скрываемого больным депрессивного состояния. Для больных депрессией характерны небрежность в одежде, предпочтение серых и темных тонов, отсутствие прически, косметики и украшений у женщин, скудость мимики и движений иногда напоминающие скованность, согбенная поза, невыразительность и монотонность речи, односложные ответы и т.п. Другими словами, врачу в диагностике помогает анализ "языка тела" или способы невербальной коммуникации. </w:t>
      </w:r>
    </w:p>
    <w:p w:rsidR="00811698" w:rsidRDefault="00811698">
      <w:pPr>
        <w:pStyle w:val="a5"/>
        <w:jc w:val="left"/>
      </w:pPr>
      <w:r>
        <w:t xml:space="preserve">Таким образом, существуют различные сочетания хронического болевого синдрома с различными вариантами депрессии. </w:t>
      </w:r>
    </w:p>
    <w:p w:rsidR="00811698" w:rsidRDefault="00811698">
      <w:pPr>
        <w:pStyle w:val="a5"/>
        <w:jc w:val="left"/>
      </w:pPr>
      <w:r>
        <w:t xml:space="preserve">Врачу необходимо уделять особое внимание диагностике депрессии при хронических болевых синдромах, так как сосуществующая с болью депрессия значительно утяжеляет и видоизменяет клиническую картину заболевания. </w:t>
      </w:r>
    </w:p>
    <w:p w:rsidR="00811698" w:rsidRDefault="00811698">
      <w:pPr>
        <w:pStyle w:val="a5"/>
        <w:jc w:val="left"/>
      </w:pPr>
      <w:r>
        <w:t xml:space="preserve">Вне зависимости от того, первична или вторична депрессия по отношению к хронической боли, ее необходимо купировать, применяя психотерапевтические и психофармакологические методы воздействия (см. статью "Фармакотерапия депрессии" в этом номере журнала). </w:t>
      </w:r>
    </w:p>
    <w:p w:rsidR="00811698" w:rsidRDefault="00811698">
      <w:pPr>
        <w:pStyle w:val="a5"/>
        <w:jc w:val="left"/>
      </w:pPr>
      <w:r>
        <w:t xml:space="preserve">При сочетании хронического болевого синдрома с депрессией первое место в терапии занимают антидепрессанты, которые оказывают не только антидепрессивное, но и собственно анальгетическое действие [2]. </w:t>
      </w:r>
    </w:p>
    <w:p w:rsidR="00811698" w:rsidRDefault="00811698">
      <w:pPr>
        <w:pStyle w:val="a5"/>
        <w:jc w:val="left"/>
      </w:pPr>
      <w:r>
        <w:t xml:space="preserve">Эффективность антидепрессантов в лечении хронических болевых синдромов достигает 75% [3]. Эффективность антидепрессантов тем выше, чем большую роль в хронической боли играет депрессия. </w:t>
      </w:r>
    </w:p>
    <w:p w:rsidR="00811698" w:rsidRDefault="00811698">
      <w:pPr>
        <w:pStyle w:val="a5"/>
        <w:jc w:val="left"/>
      </w:pPr>
      <w:r>
        <w:t xml:space="preserve">Механизмы противоболевого действия антидепрессантов следующие: </w:t>
      </w:r>
    </w:p>
    <w:p w:rsidR="00811698" w:rsidRDefault="00811698">
      <w:pPr>
        <w:pStyle w:val="a5"/>
        <w:jc w:val="left"/>
      </w:pPr>
      <w:r>
        <w:t xml:space="preserve">- противоболевой эффект в связи с редукцией депрессии (этот механизм особенно значим, если болевой синдром являлся маской депрессии, т.е. при первичных депрессиях. Однако и при вторичных по отношению к боли депрессиях редукция депрессии всегда приводит к ослаблению болевого синдрома); </w:t>
      </w:r>
    </w:p>
    <w:p w:rsidR="00811698" w:rsidRDefault="00811698">
      <w:pPr>
        <w:pStyle w:val="a5"/>
        <w:jc w:val="left"/>
      </w:pPr>
      <w:r>
        <w:t xml:space="preserve">- противоболевой эффект в связи с потенцированием действия как экзогенных, так и эндогенных анальгезирующих веществ, в основном опиоидных пептидов; </w:t>
      </w:r>
    </w:p>
    <w:p w:rsidR="00811698" w:rsidRDefault="00811698">
      <w:pPr>
        <w:pStyle w:val="a5"/>
        <w:jc w:val="left"/>
      </w:pPr>
      <w:r>
        <w:t xml:space="preserve">- противоболевой эффект в связи со стимуляцией антиноцицептивных нисходящих в основном серотонинергических систем мозга. </w:t>
      </w:r>
    </w:p>
    <w:p w:rsidR="00811698" w:rsidRDefault="00811698">
      <w:pPr>
        <w:pStyle w:val="a5"/>
        <w:jc w:val="left"/>
      </w:pPr>
      <w:r>
        <w:t xml:space="preserve">В настоящее время приоритетными при лечении хронической боли являются антидепрессанты, обладающие серотонинергической активностью: трициклические антидепрессанты - амитриптилин (триптизол), доксепин (синэкван), кломипрамин (анафранил); селективные серотонинергические антидепрессанты или ингибиторы обратного захвата серотонина в пресинаптической мембране - СИОЗС - флуоксетин, сертралин (золофт), пароксетин (паксил), флувоксамин (феварин). </w:t>
      </w:r>
    </w:p>
    <w:p w:rsidR="00811698" w:rsidRDefault="00811698">
      <w:pPr>
        <w:pStyle w:val="a5"/>
        <w:jc w:val="left"/>
      </w:pPr>
      <w:r>
        <w:t xml:space="preserve">Для получения достаточного противоболевого и антидепрессивного эффекта антидепрессанты надо назначать в достаточной клинической дозе и на длительное время. Например, доза амитриптилина не должна быть менее 75 мг, курс лечения не менее 6 нед. Назначают препарат, постепенно повышая дозировку, по четверти таблетки каждые 3 дня, основную дозу (2/3 суточной) дают перед сном, по достижении эффекта препарат отменяют, постепенно снижая дозировку, чтобы избежать синдрома отмены. Флуоксетин назначают сразу в лечебной дозе 20 мг (одна капсула) в сутки на срок не менее 6 нед. Отмену препарата можно производить одномоментно, так как он относится к пролонгированным антидепрессантам. </w:t>
      </w:r>
    </w:p>
    <w:p w:rsidR="00811698" w:rsidRDefault="00811698">
      <w:pPr>
        <w:pStyle w:val="a5"/>
        <w:jc w:val="left"/>
      </w:pPr>
      <w:r>
        <w:t xml:space="preserve">Вместе с этим, эффективность лечения хронического болевого синдрома возрастает при введении в терапию миорелаксантов центрального действия, что позволяет, дополнительно разрывая порочный круг, воздействовать на болевой синдром и оптимизировать функциональную активность центральной нервной системы. Кроме того, уменьшение мышечной напряженности за счет механизмов "обратной связи" позволяет достигать существенной редукции тревожного компонента расстройств. Препаратом выбора среди центральных миорелаксантов является толперизон (мидокалм), в отличие от всех других миорелаксантов позволяющий сочетать лечение с применением любых психоактивных средств без риска возрастания побочных эффектов, развития синдрома отмены, зависимости и/или кумуляции. </w:t>
      </w:r>
    </w:p>
    <w:p w:rsidR="00811698" w:rsidRDefault="00811698">
      <w:pPr>
        <w:pStyle w:val="a5"/>
        <w:jc w:val="left"/>
      </w:pPr>
      <w:r>
        <w:t xml:space="preserve">Результаты изучения анальгетического действия антидепрессантов и наш собственный опыт лечения больных с хроническими болевыми синдромами свидетельствуют, что клинический анальгетический эффект наступает раньше и при меньших клинических дозах, чем антидепрессивный эффект. </w:t>
      </w:r>
    </w:p>
    <w:p w:rsidR="00811698" w:rsidRDefault="00811698">
      <w:pPr>
        <w:pStyle w:val="a5"/>
        <w:jc w:val="left"/>
      </w:pPr>
      <w:r>
        <w:br/>
      </w:r>
      <w:r>
        <w:rPr>
          <w:b/>
          <w:bCs/>
        </w:rPr>
        <w:t>Профлузак (флуоксетин) – Акрихин, Россия</w:t>
      </w:r>
      <w:r>
        <w:rPr>
          <w:b/>
          <w:bCs/>
        </w:rPr>
        <w:br/>
        <w:t>Паксил (парокситен) – СмитКляйн Бичем, Великобритания</w:t>
      </w:r>
      <w:r>
        <w:rPr>
          <w:b/>
          <w:bCs/>
        </w:rPr>
        <w:br/>
        <w:t>Мидокалм (толперизон) – Гедеон Рихтер, Венгрия</w:t>
      </w:r>
      <w:r>
        <w:t xml:space="preserve"> </w:t>
      </w:r>
    </w:p>
    <w:p w:rsidR="00811698" w:rsidRDefault="00811698">
      <w:pPr>
        <w:pStyle w:val="2"/>
        <w:jc w:val="both"/>
        <w:rPr>
          <w:sz w:val="24"/>
          <w:szCs w:val="24"/>
        </w:rPr>
      </w:pPr>
      <w:r>
        <w:rPr>
          <w:sz w:val="24"/>
          <w:szCs w:val="24"/>
        </w:rPr>
        <w:t>Литература:</w:t>
      </w:r>
    </w:p>
    <w:p w:rsidR="00811698" w:rsidRDefault="00811698">
      <w:pPr>
        <w:numPr>
          <w:ilvl w:val="0"/>
          <w:numId w:val="1"/>
        </w:numPr>
        <w:spacing w:before="100" w:beforeAutospacing="1" w:after="100" w:afterAutospacing="1"/>
        <w:jc w:val="both"/>
        <w:rPr>
          <w:i/>
          <w:iCs/>
        </w:rPr>
      </w:pPr>
      <w:r>
        <w:rPr>
          <w:i/>
          <w:iCs/>
        </w:rPr>
        <w:t xml:space="preserve">Мюррей Дж. Психические расстройства. В кн.: Неврология. Под ред. М.Самуэльса. М., 1997; 276-92. </w:t>
      </w:r>
    </w:p>
    <w:p w:rsidR="00811698" w:rsidRDefault="00811698">
      <w:pPr>
        <w:numPr>
          <w:ilvl w:val="0"/>
          <w:numId w:val="1"/>
        </w:numPr>
        <w:spacing w:before="100" w:beforeAutospacing="1" w:after="100" w:afterAutospacing="1"/>
        <w:jc w:val="both"/>
        <w:rPr>
          <w:i/>
          <w:iCs/>
        </w:rPr>
      </w:pPr>
      <w:r>
        <w:rPr>
          <w:i/>
          <w:iCs/>
        </w:rPr>
        <w:t xml:space="preserve">Мосолов С.Н. Клиническое применение современных антидепрессантов. СПб 1995; 565. </w:t>
      </w:r>
    </w:p>
    <w:p w:rsidR="00811698" w:rsidRDefault="00811698">
      <w:pPr>
        <w:numPr>
          <w:ilvl w:val="0"/>
          <w:numId w:val="1"/>
        </w:numPr>
        <w:spacing w:before="100" w:beforeAutospacing="1" w:after="100" w:afterAutospacing="1"/>
        <w:jc w:val="both"/>
        <w:rPr>
          <w:i/>
          <w:iCs/>
        </w:rPr>
      </w:pPr>
      <w:r>
        <w:rPr>
          <w:i/>
          <w:iCs/>
        </w:rPr>
        <w:t xml:space="preserve">Fuller RW. Serotonin uptake inhibitor … Prog Drug Res 1995; 45: 167-204. </w:t>
      </w:r>
    </w:p>
    <w:p w:rsidR="00811698" w:rsidRDefault="00811698">
      <w:pPr>
        <w:numPr>
          <w:ilvl w:val="0"/>
          <w:numId w:val="1"/>
        </w:numPr>
        <w:spacing w:before="100" w:beforeAutospacing="1" w:after="100" w:afterAutospacing="1"/>
        <w:jc w:val="both"/>
        <w:rPr>
          <w:i/>
          <w:iCs/>
        </w:rPr>
      </w:pPr>
      <w:r>
        <w:rPr>
          <w:i/>
          <w:iCs/>
        </w:rPr>
        <w:t xml:space="preserve">5-Hydroxytryptamin Mechanisms in Primary Headaches. Ed J Olesen, PR Saxena, Raven Press 1992; 384. </w:t>
      </w:r>
    </w:p>
    <w:p w:rsidR="00811698" w:rsidRDefault="00811698">
      <w:pPr>
        <w:numPr>
          <w:ilvl w:val="0"/>
          <w:numId w:val="1"/>
        </w:numPr>
        <w:spacing w:before="100" w:beforeAutospacing="1" w:after="100" w:afterAutospacing="1"/>
        <w:jc w:val="both"/>
        <w:rPr>
          <w:i/>
          <w:iCs/>
        </w:rPr>
      </w:pPr>
      <w:r>
        <w:rPr>
          <w:i/>
          <w:iCs/>
        </w:rPr>
        <w:t xml:space="preserve">Van Praag HM. Serotonin precussors in treatment of depression.-in serotonin in biological psychiatry. NY Raven Press 1982; 259-86. </w:t>
      </w:r>
    </w:p>
    <w:p w:rsidR="00811698" w:rsidRDefault="00811698">
      <w:pPr>
        <w:numPr>
          <w:ilvl w:val="0"/>
          <w:numId w:val="1"/>
        </w:numPr>
        <w:spacing w:before="100" w:beforeAutospacing="1" w:after="100" w:afterAutospacing="1"/>
        <w:jc w:val="both"/>
        <w:rPr>
          <w:i/>
          <w:iCs/>
        </w:rPr>
      </w:pPr>
      <w:r>
        <w:rPr>
          <w:i/>
          <w:iCs/>
        </w:rPr>
        <w:t xml:space="preserve">IASP. International Association for study of Pain. Pain terms glossary. Pain 1979; 6: 250. </w:t>
      </w:r>
    </w:p>
    <w:p w:rsidR="00811698" w:rsidRDefault="00811698">
      <w:pPr>
        <w:numPr>
          <w:ilvl w:val="0"/>
          <w:numId w:val="1"/>
        </w:numPr>
        <w:spacing w:before="100" w:beforeAutospacing="1" w:after="100" w:afterAutospacing="1"/>
        <w:jc w:val="both"/>
        <w:rPr>
          <w:i/>
          <w:iCs/>
        </w:rPr>
      </w:pPr>
      <w:r>
        <w:rPr>
          <w:i/>
          <w:iCs/>
        </w:rPr>
        <w:t xml:space="preserve">Шацберг А.Ф. Терапия флуоксетином коморбидных тревоги и депрессии. - Соц. Клин. психиатр. 1997; 1: 2-19. </w:t>
      </w:r>
      <w:bookmarkStart w:id="0" w:name="_GoBack"/>
      <w:bookmarkEnd w:id="0"/>
    </w:p>
    <w:sectPr w:rsidR="00811698">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71B13F4"/>
    <w:multiLevelType w:val="hybridMultilevel"/>
    <w:tmpl w:val="5C8036FC"/>
    <w:lvl w:ilvl="0" w:tplc="B74EC98A">
      <w:start w:val="1"/>
      <w:numFmt w:val="decimal"/>
      <w:lvlText w:val="%1."/>
      <w:lvlJc w:val="left"/>
      <w:pPr>
        <w:tabs>
          <w:tab w:val="num" w:pos="720"/>
        </w:tabs>
        <w:ind w:left="720" w:hanging="360"/>
      </w:pPr>
    </w:lvl>
    <w:lvl w:ilvl="1" w:tplc="4C0A950E">
      <w:start w:val="1"/>
      <w:numFmt w:val="decimal"/>
      <w:lvlText w:val="%2."/>
      <w:lvlJc w:val="left"/>
      <w:pPr>
        <w:tabs>
          <w:tab w:val="num" w:pos="1440"/>
        </w:tabs>
        <w:ind w:left="1440" w:hanging="360"/>
      </w:pPr>
    </w:lvl>
    <w:lvl w:ilvl="2" w:tplc="B7F6EC2E">
      <w:start w:val="1"/>
      <w:numFmt w:val="decimal"/>
      <w:lvlText w:val="%3."/>
      <w:lvlJc w:val="left"/>
      <w:pPr>
        <w:tabs>
          <w:tab w:val="num" w:pos="2160"/>
        </w:tabs>
        <w:ind w:left="2160" w:hanging="360"/>
      </w:pPr>
    </w:lvl>
    <w:lvl w:ilvl="3" w:tplc="26469F2E">
      <w:start w:val="1"/>
      <w:numFmt w:val="decimal"/>
      <w:lvlText w:val="%4."/>
      <w:lvlJc w:val="left"/>
      <w:pPr>
        <w:tabs>
          <w:tab w:val="num" w:pos="2880"/>
        </w:tabs>
        <w:ind w:left="2880" w:hanging="360"/>
      </w:pPr>
    </w:lvl>
    <w:lvl w:ilvl="4" w:tplc="1EDAED76">
      <w:start w:val="1"/>
      <w:numFmt w:val="decimal"/>
      <w:lvlText w:val="%5."/>
      <w:lvlJc w:val="left"/>
      <w:pPr>
        <w:tabs>
          <w:tab w:val="num" w:pos="3600"/>
        </w:tabs>
        <w:ind w:left="3600" w:hanging="360"/>
      </w:pPr>
    </w:lvl>
    <w:lvl w:ilvl="5" w:tplc="48402B6A">
      <w:start w:val="1"/>
      <w:numFmt w:val="decimal"/>
      <w:lvlText w:val="%6."/>
      <w:lvlJc w:val="left"/>
      <w:pPr>
        <w:tabs>
          <w:tab w:val="num" w:pos="4320"/>
        </w:tabs>
        <w:ind w:left="4320" w:hanging="360"/>
      </w:pPr>
    </w:lvl>
    <w:lvl w:ilvl="6" w:tplc="DE96E464">
      <w:start w:val="1"/>
      <w:numFmt w:val="decimal"/>
      <w:lvlText w:val="%7."/>
      <w:lvlJc w:val="left"/>
      <w:pPr>
        <w:tabs>
          <w:tab w:val="num" w:pos="5040"/>
        </w:tabs>
        <w:ind w:left="5040" w:hanging="360"/>
      </w:pPr>
    </w:lvl>
    <w:lvl w:ilvl="7" w:tplc="578C0374">
      <w:start w:val="1"/>
      <w:numFmt w:val="decimal"/>
      <w:lvlText w:val="%8."/>
      <w:lvlJc w:val="left"/>
      <w:pPr>
        <w:tabs>
          <w:tab w:val="num" w:pos="5760"/>
        </w:tabs>
        <w:ind w:left="5760" w:hanging="360"/>
      </w:pPr>
    </w:lvl>
    <w:lvl w:ilvl="8" w:tplc="DDAE0B04">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75732"/>
    <w:rsid w:val="00075732"/>
    <w:rsid w:val="005A20EE"/>
    <w:rsid w:val="00811698"/>
    <w:rsid w:val="00BB27B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2F1F1D1E-44DA-48BD-9C41-8C7C5AA2C0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color w:val="333333"/>
      <w:sz w:val="24"/>
      <w:szCs w:val="24"/>
      <w:lang w:val="ru-RU" w:eastAsia="ru-RU"/>
    </w:rPr>
  </w:style>
  <w:style w:type="paragraph" w:styleId="1">
    <w:name w:val="heading 1"/>
    <w:basedOn w:val="a"/>
    <w:link w:val="10"/>
    <w:uiPriority w:val="99"/>
    <w:qFormat/>
    <w:pPr>
      <w:spacing w:before="100" w:beforeAutospacing="1" w:after="100" w:afterAutospacing="1"/>
      <w:outlineLvl w:val="0"/>
    </w:pPr>
    <w:rPr>
      <w:b/>
      <w:bCs/>
      <w:kern w:val="36"/>
      <w:sz w:val="48"/>
      <w:szCs w:val="48"/>
    </w:rPr>
  </w:style>
  <w:style w:type="paragraph" w:styleId="2">
    <w:name w:val="heading 2"/>
    <w:basedOn w:val="a"/>
    <w:link w:val="20"/>
    <w:uiPriority w:val="99"/>
    <w:qFormat/>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color w:val="333333"/>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color w:val="333333"/>
      <w:sz w:val="28"/>
      <w:szCs w:val="28"/>
    </w:rPr>
  </w:style>
  <w:style w:type="character" w:styleId="a3">
    <w:name w:val="Hyperlink"/>
    <w:uiPriority w:val="99"/>
    <w:rPr>
      <w:color w:val="auto"/>
      <w:u w:val="single"/>
    </w:rPr>
  </w:style>
  <w:style w:type="character" w:styleId="a4">
    <w:name w:val="FollowedHyperlink"/>
    <w:uiPriority w:val="99"/>
    <w:rPr>
      <w:color w:val="auto"/>
      <w:u w:val="single"/>
    </w:rPr>
  </w:style>
  <w:style w:type="paragraph" w:styleId="a5">
    <w:name w:val="Normal (Web)"/>
    <w:basedOn w:val="a"/>
    <w:uiPriority w:val="99"/>
    <w:pPr>
      <w:ind w:firstLine="240"/>
      <w:jc w:val="both"/>
    </w:pPr>
  </w:style>
  <w:style w:type="paragraph" w:customStyle="1" w:styleId="spec">
    <w:name w:val="spec"/>
    <w:basedOn w:val="a"/>
    <w:uiPriority w:val="99"/>
    <w:pPr>
      <w:jc w:val="both"/>
    </w:pPr>
  </w:style>
  <w:style w:type="paragraph" w:customStyle="1" w:styleId="thead">
    <w:name w:val="thead"/>
    <w:basedOn w:val="a"/>
    <w:uiPriority w:val="99"/>
    <w:pPr>
      <w:spacing w:before="240" w:after="240"/>
      <w:jc w:val="center"/>
    </w:pPr>
    <w:rPr>
      <w:b/>
      <w:bCs/>
      <w:i/>
      <w:iCs/>
    </w:rPr>
  </w:style>
  <w:style w:type="paragraph" w:customStyle="1" w:styleId="tab">
    <w:name w:val="tab"/>
    <w:basedOn w:val="a"/>
    <w:uiPriority w:val="99"/>
    <w:pPr>
      <w:spacing w:before="240" w:after="240"/>
      <w:jc w:val="center"/>
    </w:pPr>
  </w:style>
  <w:style w:type="paragraph" w:customStyle="1" w:styleId="ris">
    <w:name w:val="ris"/>
    <w:basedOn w:val="a"/>
    <w:uiPriority w:val="99"/>
    <w:pPr>
      <w:pBdr>
        <w:bottom w:val="single" w:sz="6" w:space="0" w:color="000000"/>
      </w:pBdr>
      <w:spacing w:after="240"/>
      <w:jc w:val="center"/>
    </w:pPr>
    <w:rPr>
      <w:i/>
      <w:iCs/>
    </w:rPr>
  </w:style>
  <w:style w:type="paragraph" w:customStyle="1" w:styleId="hissue">
    <w:name w:val="hissue"/>
    <w:basedOn w:val="a"/>
    <w:uiPriority w:val="99"/>
    <w:pPr>
      <w:ind w:firstLine="240"/>
      <w:jc w:val="both"/>
    </w:pPr>
    <w:rPr>
      <w:b/>
      <w:bCs/>
      <w:color w:val="auto"/>
      <w:sz w:val="16"/>
      <w:szCs w:val="16"/>
    </w:rPr>
  </w:style>
  <w:style w:type="paragraph" w:customStyle="1" w:styleId="htopic">
    <w:name w:val="htopic"/>
    <w:basedOn w:val="a"/>
    <w:uiPriority w:val="99"/>
    <w:pPr>
      <w:ind w:firstLine="240"/>
      <w:jc w:val="both"/>
    </w:pPr>
    <w:rPr>
      <w:color w:val="auto"/>
      <w:sz w:val="16"/>
      <w:szCs w:val="16"/>
    </w:rPr>
  </w:style>
  <w:style w:type="paragraph" w:customStyle="1" w:styleId="topbot">
    <w:name w:val="topbot"/>
    <w:basedOn w:val="a"/>
    <w:uiPriority w:val="99"/>
    <w:pPr>
      <w:ind w:firstLine="240"/>
      <w:jc w:val="both"/>
    </w:pPr>
    <w:rPr>
      <w:rFonts w:ascii="Tahoma" w:hAnsi="Tahoma" w:cs="Tahoma"/>
      <w:color w:val="auto"/>
      <w:sz w:val="17"/>
      <w:szCs w:val="17"/>
    </w:rPr>
  </w:style>
  <w:style w:type="character" w:customStyle="1" w:styleId="hissue1">
    <w:name w:val="hissue1"/>
    <w:uiPriority w:val="99"/>
    <w:rPr>
      <w:b/>
      <w:bCs/>
      <w:color w:val="auto"/>
      <w:sz w:val="16"/>
      <w:szCs w:val="16"/>
    </w:rPr>
  </w:style>
  <w:style w:type="character" w:customStyle="1" w:styleId="htopic1">
    <w:name w:val="htopic1"/>
    <w:uiPriority w:val="99"/>
    <w:rPr>
      <w:color w:val="auto"/>
      <w:sz w:val="16"/>
      <w:szCs w:val="16"/>
    </w:rPr>
  </w:style>
  <w:style w:type="paragraph" w:styleId="HTML">
    <w:name w:val="HTML Address"/>
    <w:basedOn w:val="a"/>
    <w:link w:val="HTML0"/>
    <w:uiPriority w:val="99"/>
    <w:rPr>
      <w:i/>
      <w:iCs/>
    </w:rPr>
  </w:style>
  <w:style w:type="character" w:customStyle="1" w:styleId="HTML0">
    <w:name w:val="Адрес HTML Знак"/>
    <w:link w:val="HTML"/>
    <w:uiPriority w:val="99"/>
    <w:semiHidden/>
    <w:rPr>
      <w:rFonts w:ascii="Times New Roman" w:hAnsi="Times New Roman" w:cs="Times New Roman"/>
      <w:i/>
      <w:iCs/>
      <w:color w:val="333333"/>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12301</Words>
  <Characters>7012</Characters>
  <Application>Microsoft Office Word</Application>
  <DocSecurity>0</DocSecurity>
  <Lines>58</Lines>
  <Paragraphs>38</Paragraphs>
  <ScaleCrop>false</ScaleCrop>
  <HeadingPairs>
    <vt:vector size="2" baseType="variant">
      <vt:variant>
        <vt:lpstr>Название</vt:lpstr>
      </vt:variant>
      <vt:variant>
        <vt:i4>1</vt:i4>
      </vt:variant>
    </vt:vector>
  </HeadingPairs>
  <TitlesOfParts>
    <vt:vector size="1" baseType="lpstr">
      <vt:lpstr>Психиатрия и психофармакотерапия :: N1/2000</vt:lpstr>
    </vt:vector>
  </TitlesOfParts>
  <Company>KM</Company>
  <LinksUpToDate>false</LinksUpToDate>
  <CharactersWithSpaces>19275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Психиатрия и психофармакотерапия :: N1/2000</dc:title>
  <dc:subject/>
  <dc:creator>N/A</dc:creator>
  <cp:keywords/>
  <dc:description/>
  <cp:lastModifiedBy>admin</cp:lastModifiedBy>
  <cp:revision>2</cp:revision>
  <dcterms:created xsi:type="dcterms:W3CDTF">2014-01-27T15:41:00Z</dcterms:created>
  <dcterms:modified xsi:type="dcterms:W3CDTF">2014-01-27T15:41:00Z</dcterms:modified>
</cp:coreProperties>
</file>