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7261" w:rsidRDefault="00417261">
      <w:pPr>
        <w:pStyle w:val="Mystyle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Идейно-теоретические истоки социологии</w:t>
      </w:r>
    </w:p>
    <w:p w:rsidR="00417261" w:rsidRDefault="00417261">
      <w:pPr>
        <w:pStyle w:val="Mystyle"/>
      </w:pPr>
    </w:p>
    <w:p w:rsidR="00417261" w:rsidRDefault="00417261">
      <w:pPr>
        <w:pStyle w:val="Mystyle"/>
      </w:pPr>
      <w:r>
        <w:t>Наряду с социологическими учениями О. Канта, Г. Спенсера, Э. Дюркгейма и М. Вебера, других социологов широкое распространение во второй половине XIX и в XX в. получила социология марксизма. Устами своих основоположников Карл Маркс (1818-1883) и Фридрих Энгельс (1820-1895) она заявила о себе как о научном истолковании исторического процесса, базирующемся на объективных данных исторической, экономической, социологической и других науках. Разработанное К. Марксом и Ф. Энгельсом материалистическое понимание истории было продолжено в своем развитии Г.В. Плехановым, В.И. Лениным, А. Лабриолой и другими видными представителями марксизма XX века.</w:t>
      </w:r>
    </w:p>
    <w:p w:rsidR="00417261" w:rsidRDefault="00417261">
      <w:pPr>
        <w:pStyle w:val="Mystyle"/>
      </w:pPr>
      <w:r>
        <w:t>В настоящее время социология марксизма подвергается основательной и порой справедливой критике. Но как бы к ней ни относиться, она является одним из течений современной социологической мысли и имеет своих сторонников во многих странах мира.</w:t>
      </w:r>
    </w:p>
    <w:p w:rsidR="00417261" w:rsidRDefault="00417261">
      <w:pPr>
        <w:pStyle w:val="Mystyle"/>
      </w:pPr>
      <w:r>
        <w:t>Марксистская социология - это прежде всего материалистическое понимание истории, выработанное на основе исследования реального содержания исторического процесса, его объективных закономерностей. На становление социологии марксизма в той или иной степени оказали влияние диалектика Гегеля, а также политико-экономические и социологические воззрения таких мыслителей предшествующего периода, как А. Смит, Д. Рикардо, К.А. Сен-Симон и др. Созданное диалектико-материалистическое понимание истории дает свое объяснение материалистических основ жизни общества, характера взаимодействия его основных сторон, объективной направленности его развития и роли сознательной деятельности людей в историческом процессе.</w:t>
      </w:r>
    </w:p>
    <w:p w:rsidR="00417261" w:rsidRDefault="00417261">
      <w:pPr>
        <w:pStyle w:val="Mystyle"/>
      </w:pPr>
      <w:r>
        <w:t>Марксистская социология остается одной из наиболее влиятельных в настоящее время. Она противостоит многим классическим и современным социологическим теориям. Исторический материализм привел к появлению множества различных объяснительных версий исторического процесса, к формированию значительной совокупности достаточно плодотворных исследовательских программ. Многие из них демонстрируют всевозрастающие возможности в понимании социальных феноменов. В своей претензии описывать социальную жизнь как тотальность марксизма, видимо, не имеет себе равных и в конце XX столетия.</w:t>
      </w:r>
    </w:p>
    <w:p w:rsidR="00417261" w:rsidRDefault="00417261">
      <w:pPr>
        <w:pStyle w:val="Mystyle"/>
      </w:pPr>
      <w:r>
        <w:t>Вникая в ближайшие причины, положившие начало разработке социологии в так называемом материалистическом направлении, мы можем разделить их на две категории: 1) причины общего и необходимого характера и 2) причины частичные, более случайные.</w:t>
      </w:r>
    </w:p>
    <w:p w:rsidR="00417261" w:rsidRDefault="00417261">
      <w:pPr>
        <w:pStyle w:val="Mystyle"/>
      </w:pPr>
      <w:r>
        <w:t>К разряду первых следует отнести следующие три благоприятные условия:</w:t>
      </w:r>
    </w:p>
    <w:p w:rsidR="00417261" w:rsidRDefault="00417261">
      <w:pPr>
        <w:pStyle w:val="Mystyle"/>
      </w:pPr>
      <w:r>
        <w:t>1. Высокая степень развития, достигнутая экономическими отношениями за последнее столетие, и значение, которое они приобрели во всех областях общественной жизни. Расцвет этот совпал с заметным упадком таких господствующих прежде факторов эволюции, как религия и метафизическое учение, а также с крайней специализацией научных исследований. Не будучи объединены соответствующей философией, отдельные науки не могли открыто притязать на роль верховных руководительниц общественного прогресса; они влияли и действовали только, так сказать, за кулисами истории.</w:t>
      </w:r>
    </w:p>
    <w:p w:rsidR="00417261" w:rsidRDefault="00417261">
      <w:pPr>
        <w:pStyle w:val="Mystyle"/>
      </w:pPr>
      <w:r>
        <w:t>2. Глубокие, хотя на первый, поверхностный взгляд и незаметные перемены, происшедшие в основных нравственных началах, в этических обобщениях, от новых, установившихся между людьми отношений, смутно выразившихся, например, в известной трехчленной формуле французской революции: свобода, равенство, братство. Этический процесс резко сказался в падении прежних, христианских, аскетических идеалов бедности, воздержания, лишений всякого рода и в замене их противоположными идеалами материалистического довольства, земного блаженства и счастья.</w:t>
      </w:r>
    </w:p>
    <w:p w:rsidR="00417261" w:rsidRDefault="00417261">
      <w:pPr>
        <w:pStyle w:val="Mystyle"/>
      </w:pPr>
      <w:r>
        <w:t xml:space="preserve">3. Быстрые успехи как наук о явлениях мира неорганического и органического, наиболее тесно связанных с экономической деятельностью человека, так и техники, основанной на этих отраслях знаний. Ускоренный и могучий рост этот выгодно контрастировал в течение всего XIX столетия с отсталостью наук о явлениях сверхорганического мира - самой социологии и производной от нее психологии. Такое положение вещей, в силу общего закона соотношения между развитием специальных наук и эволюцией философии, не могло не отразиться и на господствующих мировоззрениях. </w:t>
      </w:r>
    </w:p>
    <w:p w:rsidR="00417261" w:rsidRDefault="00417261">
      <w:pPr>
        <w:pStyle w:val="Mystyle"/>
      </w:pPr>
      <w:r>
        <w:t>Действительно, свое внутреннее обоснование современная философия, как в позитивизме, так в эволюционизме и неокритицизме и даже в учениях левого крыла гегельянства (не забудем, что из него вышли Герцен, Бакунин, Прудон и др.) получила от ряда более совершенных, так называемых естественных наук. В новейших философских системах, имевших влияние на массу умов, ясно чувствуется материалистическая или сенсуалистическая односторонность (соответствующая господству наук физико-химических и биологических). Идеализм, в строгом смысле слова, пользовался успехом лишь в небольших кружках; и успех его был преходящий, непрочный. Вообще, за исключением первой трети столетия, да и то только в Германии, идеализм в XIX веке был не глубок; он легко вырождался в спиритуализм, в мистицизм и играл роль, хотя бы, например, в России, временной реакции против крайних увлечений противоположными взглядами.</w:t>
      </w:r>
    </w:p>
    <w:p w:rsidR="00417261" w:rsidRDefault="00417261">
      <w:pPr>
        <w:pStyle w:val="Mystyle"/>
      </w:pPr>
      <w:r>
        <w:t>Если же принять во внимание, что на общий характер практической деятельности человека непосредственно влияет не специальное знание, а выразительница его, философия, то нельзя удивляться тому, что деятельность эта расположила умы к восприятию и усвоению социологических теорий преимущественно материалистического и сенсуалистического характера. Теми же влияниями объясняются и первоначальное смешение социологии с политической экономией (которая, кстати сказать, дала марксизму чуть ли не две трети его содержания), и относительный успех биологической, антропогеографической и, в особенности, этнологической школ в социологии. Учение Маркса явилось логическим заключением всего предыдущего развития, выводом из совокупности распространенных в его время научных истин и заблуждений. Таким образом, вопрос о внутренней ценности экономического материализма неизбежно превращается в вопрос о ценности его теоретических, философских и социологических предпосылок.</w:t>
      </w:r>
    </w:p>
    <w:p w:rsidR="00417261" w:rsidRDefault="00417261">
      <w:pPr>
        <w:pStyle w:val="Mystyle"/>
      </w:pPr>
      <w:r>
        <w:t>Частные и уже более случайные причины, обусловившие сильный и быстрый рост экономического материализма, весьма многочисленны.</w:t>
      </w:r>
    </w:p>
    <w:p w:rsidR="00417261" w:rsidRDefault="00417261">
      <w:pPr>
        <w:pStyle w:val="Mystyle"/>
      </w:pPr>
    </w:p>
    <w:p w:rsidR="00417261" w:rsidRDefault="00417261">
      <w:pPr>
        <w:pStyle w:val="Mystyle"/>
      </w:pPr>
      <w:r>
        <w:t xml:space="preserve">При подготовке этой работы были использованы материалы с сайта </w:t>
      </w:r>
      <w:r w:rsidRPr="00F94AC4">
        <w:t>http://www.studentu.ru</w:t>
      </w:r>
      <w:r>
        <w:t xml:space="preserve"> </w:t>
      </w:r>
      <w:bookmarkStart w:id="0" w:name="_GoBack"/>
      <w:bookmarkEnd w:id="0"/>
    </w:p>
    <w:sectPr w:rsidR="00417261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4AC4"/>
    <w:rsid w:val="00172A89"/>
    <w:rsid w:val="00417261"/>
    <w:rsid w:val="00C31B9C"/>
    <w:rsid w:val="00F94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357FD9D-C3B1-4F1B-881F-E4A76AAEF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0">
    <w:name w:val="Body Text 2"/>
    <w:basedOn w:val="a"/>
    <w:link w:val="21"/>
    <w:uiPriority w:val="99"/>
    <w:pPr>
      <w:widowControl/>
      <w:jc w:val="both"/>
    </w:pPr>
    <w:rPr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3971</Words>
  <Characters>2264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6223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2014-01-27T08:29:00Z</dcterms:created>
  <dcterms:modified xsi:type="dcterms:W3CDTF">2014-01-27T08:29:00Z</dcterms:modified>
</cp:coreProperties>
</file>