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C1" w:rsidRPr="00A861C1" w:rsidRDefault="00A861C1" w:rsidP="00A861C1">
      <w:pPr>
        <w:spacing w:before="120"/>
        <w:jc w:val="center"/>
        <w:rPr>
          <w:b/>
          <w:bCs/>
          <w:sz w:val="32"/>
          <w:szCs w:val="32"/>
        </w:rPr>
      </w:pPr>
      <w:r w:rsidRPr="00A861C1">
        <w:rPr>
          <w:b/>
          <w:bCs/>
          <w:sz w:val="32"/>
          <w:szCs w:val="32"/>
        </w:rPr>
        <w:t>Имя собственное</w:t>
      </w:r>
    </w:p>
    <w:p w:rsidR="00A861C1" w:rsidRPr="00570023" w:rsidRDefault="00A861C1" w:rsidP="00A861C1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 xml:space="preserve">Имя собственное не обладает значением (см. ниже), но обладает смыслом (внутренней формой, этимологией). Поэтому, как будет показано ниже, </w:t>
      </w:r>
      <w:r>
        <w:t>и</w:t>
      </w:r>
      <w:r w:rsidRPr="0039791F">
        <w:t>мя собственное тесно связано с мифом, а это, в свою очередь, не менее тесно связывает его с культурой ХХ в., где господствует поэтика неомифологизма.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 xml:space="preserve">В отличие от нарицательного имени </w:t>
      </w:r>
      <w:r>
        <w:t>и</w:t>
      </w:r>
      <w:r w:rsidRPr="0039791F">
        <w:t>мя собственное не обладает значением в том смысле, что оно не обозначает класса предметов, а называет (именует) только один предмет, именно тот, который называется - нарекается (ср. теория речевых актов) - данным именем.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 xml:space="preserve">Имя собственное Иван не может обозначать класс людей, объединенных свойством быть Иванами. потому что такого свойства нет. Но зато </w:t>
      </w:r>
      <w:r>
        <w:t>и</w:t>
      </w:r>
      <w:r w:rsidRPr="0039791F">
        <w:t xml:space="preserve">мя собственное Иван связано тесной, почти мистической связью со своим носителем. Перемена </w:t>
      </w:r>
      <w:r>
        <w:t>и</w:t>
      </w:r>
      <w:r w:rsidRPr="0039791F">
        <w:t>м</w:t>
      </w:r>
      <w:r>
        <w:t>ени</w:t>
      </w:r>
      <w:r w:rsidRPr="0039791F">
        <w:t xml:space="preserve"> собственно</w:t>
      </w:r>
      <w:r>
        <w:t xml:space="preserve">го </w:t>
      </w:r>
      <w:r w:rsidRPr="0039791F">
        <w:t xml:space="preserve">равносильна перемене судьбы: 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А ну-ка Македонца или Пушкина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Попробуйте назвать не Александром,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а как-нибудь иначе! Не пытайтесь.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Еще Петру Великому придумайте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 xml:space="preserve">Другое имя! Ничего не выйдет. 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 xml:space="preserve">(Арсений Тарковский) 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 xml:space="preserve">В мифологическом сознании, как показал Ю. М. Лотман, каждое слово стремится к тому, чтобы стать </w:t>
      </w:r>
      <w:r>
        <w:t>и</w:t>
      </w:r>
      <w:r w:rsidRPr="0039791F">
        <w:t>м</w:t>
      </w:r>
      <w:r>
        <w:t>енем</w:t>
      </w:r>
      <w:r w:rsidRPr="0039791F">
        <w:t xml:space="preserve"> собственн</w:t>
      </w:r>
      <w:r>
        <w:t>ым</w:t>
      </w:r>
      <w:r w:rsidRPr="0039791F">
        <w:t>, так как для мифологического сознания вообще нехарактерно абстрактное подразделение предметов на классы. Каждый предмет для мифа уникален и в то же время связан с другими предметами (ср. также парасемантика). Французский антрополог Люсьен Леви-Брюль назвал эту мистическую связь между предметами в мифологическом мышлении партиципацией, то есть сопричастием.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 xml:space="preserve">Поэтому в мифологическом сознании наличие у индивида </w:t>
      </w:r>
      <w:r>
        <w:t>и</w:t>
      </w:r>
      <w:r w:rsidRPr="0039791F">
        <w:t>м</w:t>
      </w:r>
      <w:r>
        <w:t>ени</w:t>
      </w:r>
      <w:r w:rsidRPr="0039791F">
        <w:t xml:space="preserve"> собственно</w:t>
      </w:r>
      <w:r>
        <w:t>го</w:t>
      </w:r>
      <w:r w:rsidRPr="0039791F">
        <w:t xml:space="preserve">  гораздо важнее, чем наличие каких-то постоянных, с нашей точки зрения, признаков.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 xml:space="preserve">Но и в современном быту черты мифологических представлений не утрачены. Когда ребенка называют </w:t>
      </w:r>
      <w:r>
        <w:t>и</w:t>
      </w:r>
      <w:r w:rsidRPr="0039791F">
        <w:t>м</w:t>
      </w:r>
      <w:r>
        <w:t>енем</w:t>
      </w:r>
      <w:r w:rsidRPr="0039791F">
        <w:t xml:space="preserve"> собственн</w:t>
      </w:r>
      <w:r>
        <w:t>ым</w:t>
      </w:r>
      <w:r w:rsidRPr="0039791F">
        <w:t xml:space="preserve">  его отца или деда, то на него чисто мифологически переносят черты этого отца или деда. чтобы он был похожим на него.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 xml:space="preserve">У каждого </w:t>
      </w:r>
      <w:r>
        <w:t>и</w:t>
      </w:r>
      <w:r w:rsidRPr="0039791F">
        <w:t>м</w:t>
      </w:r>
      <w:r>
        <w:t>ени</w:t>
      </w:r>
      <w:r w:rsidRPr="0039791F">
        <w:t xml:space="preserve"> собственно</w:t>
      </w:r>
      <w:r>
        <w:t>го</w:t>
      </w:r>
      <w:r w:rsidRPr="0039791F">
        <w:t xml:space="preserve"> есть свои внутренняя форма, этимология, которым обладает и каждое слово. Но другие слова обладают также значением. У </w:t>
      </w:r>
      <w:r>
        <w:t>и</w:t>
      </w:r>
      <w:r w:rsidRPr="0039791F">
        <w:t>м</w:t>
      </w:r>
      <w:r>
        <w:t>ени</w:t>
      </w:r>
      <w:r w:rsidRPr="0039791F">
        <w:t xml:space="preserve"> собственно</w:t>
      </w:r>
      <w:r>
        <w:t>го</w:t>
      </w:r>
      <w:r w:rsidRPr="0039791F">
        <w:t xml:space="preserve">  этимология - это все, что у него есть, поэтому она для него чрезвычайно важна. Александр означает "победитель", Наталья - "родная". Когда ребенку дают имя, то вольно или невольно эта этимология актуализируется.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В художественной литературе называние персонажей говорящими именами было распространено в классицизме. Эту особенность отразил еще А. С. Грибоедов в "Горе от ума", где почти все персонажи названы говорящими фамилиями: Молчалин, Фамусов (известный, ср. анг. famous), Скалозуб, Чацкий (намек на его прототип П. Я. Чаадаева).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 xml:space="preserve">Позитивистская эстетика реализма ХIХ в. пренебрегала мистической ролью </w:t>
      </w:r>
      <w:r>
        <w:t>и</w:t>
      </w:r>
      <w:r w:rsidRPr="0039791F">
        <w:t>м</w:t>
      </w:r>
      <w:r>
        <w:t>ени</w:t>
      </w:r>
      <w:r w:rsidRPr="0039791F">
        <w:t xml:space="preserve"> собственно</w:t>
      </w:r>
      <w:r>
        <w:t>го.</w:t>
      </w:r>
      <w:r w:rsidRPr="0039791F">
        <w:t xml:space="preserve"> Только Достоевский, предшественник и в определенном смысле современник культуры ХХ в., придавал И.с. большое значение. Так, фамилия Раскольников ассоциируется с расколом в сознании персонажа, Ставрогин - (др.-гр. Stauros - "крест") тот, кто несет крест, мученик собственной души.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Для культуры ХХ в. характерно наделение героев И. с. в духе мифологического сознания. Так, в романе Гарсиа Маркеса "Сто лет одиночества" мужчин всех поколений зовут либо Аурелиано, либо Хосе Аркадио, благодаря чему создается впечатление, что герой не умирает или умирает и воскресает, как в мифе.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На бытовом уровне эту ситуацию наблюдаем в "реалистическом" романе (о поверхностном характере реализма ХХ в. см. социалистический реализм) Джона Голсуорси "Сага о Форсайтах", где сыновей называют именами отцов. В результате этого появляются цепочки вроде Роджер (старый Роджер) - молодой Роджер - очень молодой Роджер (в конце повествования "очень молодой Роджер" предстает весьма солидным пожилым джентльменом).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 xml:space="preserve">В романе Макса Фриша "Назову себя Гантенбайн" рассказчик предстюляет себя попеременно двумя персонажами - Гантенбайном и Эгдерлином, у каждого из которых своя судьба и различные стратегии жизненного поведения. Здесь используется тот эффект И. с., что оно сообщает индивиду статус реальности, статус существования: раз человек как-то назван, значит, он существует. 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В мире многообразном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Есть ясность и туман.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Пока предмет не назван,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 xml:space="preserve">Он непонятен нам. 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Спрашиваем в страхе: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Кто он, откуда, чей?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Слова - смирительные рубахи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 xml:space="preserve">Для ошалевших вещей. (Давид Самойлов) </w:t>
      </w:r>
    </w:p>
    <w:p w:rsidR="00A861C1" w:rsidRPr="00FC18BA" w:rsidRDefault="00A861C1" w:rsidP="00A861C1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Рассел Б. Введение в математическую философию. - М., 1996.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Лотман Ю.М., Успенский Б.А Миф - имя - культура //</w:t>
      </w:r>
    </w:p>
    <w:p w:rsidR="00A861C1" w:rsidRPr="0039791F" w:rsidRDefault="00A861C1" w:rsidP="00A861C1">
      <w:pPr>
        <w:spacing w:before="120"/>
        <w:ind w:firstLine="567"/>
        <w:jc w:val="both"/>
      </w:pPr>
      <w:r w:rsidRPr="0039791F">
        <w:t>Лотман Ю. М. Избр. статьи. В 3 тт. - Таллинн, 1992. - Т.1.</w:t>
      </w:r>
    </w:p>
    <w:p w:rsidR="00A861C1" w:rsidRDefault="00A861C1" w:rsidP="00A861C1">
      <w:pPr>
        <w:spacing w:before="120"/>
        <w:ind w:firstLine="567"/>
        <w:jc w:val="both"/>
      </w:pPr>
      <w:r w:rsidRPr="0039791F">
        <w:t xml:space="preserve">Руднее В. "Назову себя Гантенбайн": Собственные имена в культуре ХХ столетия // Даугава. - Рига, 1989. - No 12. </w:t>
      </w:r>
      <w:bookmarkStart w:id="0" w:name="53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C1"/>
    <w:rsid w:val="00002B5A"/>
    <w:rsid w:val="0010437E"/>
    <w:rsid w:val="00293375"/>
    <w:rsid w:val="00316F32"/>
    <w:rsid w:val="0039791F"/>
    <w:rsid w:val="00570023"/>
    <w:rsid w:val="00616072"/>
    <w:rsid w:val="00625C3C"/>
    <w:rsid w:val="006A5004"/>
    <w:rsid w:val="00710178"/>
    <w:rsid w:val="0081563E"/>
    <w:rsid w:val="008B35EE"/>
    <w:rsid w:val="00905CC1"/>
    <w:rsid w:val="00A861C1"/>
    <w:rsid w:val="00B42C45"/>
    <w:rsid w:val="00B47B6A"/>
    <w:rsid w:val="00B578D9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6B74C3-71DC-41C1-9F99-8631D201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1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86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Имя собственное</vt:lpstr>
    </vt:vector>
  </TitlesOfParts>
  <Company>Home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Имя собственное</dc:title>
  <dc:subject/>
  <dc:creator>User</dc:creator>
  <cp:keywords/>
  <dc:description/>
  <cp:lastModifiedBy>admin</cp:lastModifiedBy>
  <cp:revision>2</cp:revision>
  <dcterms:created xsi:type="dcterms:W3CDTF">2014-02-14T21:22:00Z</dcterms:created>
  <dcterms:modified xsi:type="dcterms:W3CDTF">2014-02-14T21:22:00Z</dcterms:modified>
</cp:coreProperties>
</file>