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49" w:rsidRPr="002F2D1E" w:rsidRDefault="00453D49" w:rsidP="002F2D1E">
      <w:pPr>
        <w:spacing w:line="360" w:lineRule="auto"/>
        <w:ind w:firstLine="737"/>
        <w:jc w:val="both"/>
        <w:rPr>
          <w:szCs w:val="28"/>
          <w:lang w:val="ru-RU"/>
        </w:rPr>
      </w:pPr>
    </w:p>
    <w:p w:rsidR="00975B34" w:rsidRPr="002F2D1E" w:rsidRDefault="00975B34" w:rsidP="002F2D1E">
      <w:pPr>
        <w:spacing w:line="360" w:lineRule="auto"/>
        <w:ind w:firstLine="737"/>
        <w:jc w:val="both"/>
        <w:rPr>
          <w:szCs w:val="28"/>
          <w:lang w:val="ru-RU"/>
        </w:rPr>
      </w:pPr>
    </w:p>
    <w:p w:rsidR="00975B34" w:rsidRDefault="00975B34" w:rsidP="002F2D1E">
      <w:pPr>
        <w:spacing w:line="360" w:lineRule="auto"/>
        <w:ind w:firstLine="737"/>
        <w:jc w:val="both"/>
        <w:rPr>
          <w:szCs w:val="28"/>
          <w:lang w:val="en-US"/>
        </w:rPr>
      </w:pPr>
    </w:p>
    <w:p w:rsidR="002F2D1E" w:rsidRDefault="002F2D1E" w:rsidP="002F2D1E">
      <w:pPr>
        <w:spacing w:line="360" w:lineRule="auto"/>
        <w:ind w:firstLine="737"/>
        <w:jc w:val="both"/>
        <w:rPr>
          <w:szCs w:val="28"/>
          <w:lang w:val="en-US"/>
        </w:rPr>
      </w:pPr>
    </w:p>
    <w:p w:rsidR="002F2D1E" w:rsidRDefault="002F2D1E" w:rsidP="002F2D1E">
      <w:pPr>
        <w:spacing w:line="360" w:lineRule="auto"/>
        <w:ind w:firstLine="737"/>
        <w:jc w:val="both"/>
        <w:rPr>
          <w:szCs w:val="28"/>
          <w:lang w:val="en-US"/>
        </w:rPr>
      </w:pPr>
    </w:p>
    <w:p w:rsidR="002F2D1E" w:rsidRDefault="002F2D1E" w:rsidP="002F2D1E">
      <w:pPr>
        <w:spacing w:line="360" w:lineRule="auto"/>
        <w:ind w:firstLine="737"/>
        <w:jc w:val="both"/>
        <w:rPr>
          <w:szCs w:val="28"/>
          <w:lang w:val="en-US"/>
        </w:rPr>
      </w:pPr>
    </w:p>
    <w:p w:rsidR="002F2D1E" w:rsidRDefault="002F2D1E" w:rsidP="002F2D1E">
      <w:pPr>
        <w:spacing w:line="360" w:lineRule="auto"/>
        <w:ind w:firstLine="737"/>
        <w:jc w:val="both"/>
        <w:rPr>
          <w:szCs w:val="28"/>
          <w:lang w:val="en-US"/>
        </w:rPr>
      </w:pPr>
    </w:p>
    <w:p w:rsidR="002F2D1E" w:rsidRDefault="002F2D1E" w:rsidP="002F2D1E">
      <w:pPr>
        <w:spacing w:line="360" w:lineRule="auto"/>
        <w:ind w:firstLine="737"/>
        <w:jc w:val="both"/>
        <w:rPr>
          <w:szCs w:val="28"/>
          <w:lang w:val="en-US"/>
        </w:rPr>
      </w:pPr>
    </w:p>
    <w:p w:rsidR="002F2D1E" w:rsidRDefault="002F2D1E" w:rsidP="002F2D1E">
      <w:pPr>
        <w:spacing w:line="360" w:lineRule="auto"/>
        <w:ind w:firstLine="737"/>
        <w:jc w:val="both"/>
        <w:rPr>
          <w:szCs w:val="28"/>
          <w:lang w:val="en-US"/>
        </w:rPr>
      </w:pPr>
    </w:p>
    <w:p w:rsidR="002F2D1E" w:rsidRDefault="002F2D1E" w:rsidP="002F2D1E">
      <w:pPr>
        <w:spacing w:line="360" w:lineRule="auto"/>
        <w:ind w:firstLine="737"/>
        <w:jc w:val="both"/>
        <w:rPr>
          <w:szCs w:val="28"/>
          <w:lang w:val="en-US"/>
        </w:rPr>
      </w:pPr>
    </w:p>
    <w:p w:rsidR="002F2D1E" w:rsidRPr="002F2D1E" w:rsidRDefault="002F2D1E" w:rsidP="002F2D1E">
      <w:pPr>
        <w:spacing w:line="360" w:lineRule="auto"/>
        <w:ind w:firstLine="737"/>
        <w:jc w:val="both"/>
        <w:rPr>
          <w:szCs w:val="28"/>
          <w:lang w:val="en-US"/>
        </w:rPr>
      </w:pPr>
    </w:p>
    <w:p w:rsidR="00995882" w:rsidRPr="002F2D1E" w:rsidRDefault="00975B34" w:rsidP="002F2D1E">
      <w:pPr>
        <w:spacing w:line="360" w:lineRule="auto"/>
        <w:ind w:firstLine="737"/>
        <w:jc w:val="center"/>
        <w:rPr>
          <w:b/>
          <w:szCs w:val="28"/>
          <w:lang w:val="ru-RU"/>
        </w:rPr>
      </w:pPr>
      <w:r w:rsidRPr="002F2D1E">
        <w:rPr>
          <w:b/>
          <w:szCs w:val="28"/>
          <w:lang w:val="ru-RU"/>
        </w:rPr>
        <w:t>Институт Камоэнса</w:t>
      </w:r>
    </w:p>
    <w:p w:rsidR="006A5878" w:rsidRPr="002F2D1E" w:rsidRDefault="006A5878" w:rsidP="002F2D1E">
      <w:pPr>
        <w:spacing w:line="360" w:lineRule="auto"/>
        <w:ind w:firstLine="737"/>
        <w:jc w:val="center"/>
        <w:rPr>
          <w:kern w:val="28"/>
          <w:szCs w:val="28"/>
          <w:lang w:val="ru-RU"/>
        </w:rPr>
      </w:pPr>
    </w:p>
    <w:p w:rsidR="002C7892" w:rsidRPr="002F2D1E" w:rsidRDefault="002C7892" w:rsidP="002F2D1E">
      <w:pPr>
        <w:pStyle w:val="a3"/>
        <w:spacing w:line="360" w:lineRule="auto"/>
        <w:ind w:firstLine="737"/>
        <w:jc w:val="center"/>
        <w:rPr>
          <w:szCs w:val="28"/>
          <w:lang w:val="ru-RU"/>
        </w:rPr>
      </w:pPr>
    </w:p>
    <w:p w:rsidR="00305F2C" w:rsidRPr="002F2D1E" w:rsidRDefault="00305F2C" w:rsidP="002F2D1E">
      <w:pPr>
        <w:pStyle w:val="a3"/>
        <w:spacing w:line="360" w:lineRule="auto"/>
        <w:ind w:firstLine="737"/>
        <w:jc w:val="center"/>
        <w:rPr>
          <w:szCs w:val="28"/>
          <w:lang w:val="ru-RU"/>
        </w:rPr>
      </w:pPr>
    </w:p>
    <w:p w:rsidR="00305F2C" w:rsidRPr="002F2D1E" w:rsidRDefault="00305F2C" w:rsidP="002F2D1E">
      <w:pPr>
        <w:pStyle w:val="a3"/>
        <w:spacing w:line="360" w:lineRule="auto"/>
        <w:ind w:firstLine="737"/>
        <w:jc w:val="center"/>
        <w:rPr>
          <w:szCs w:val="28"/>
          <w:lang w:val="ru-RU"/>
        </w:rPr>
      </w:pPr>
    </w:p>
    <w:p w:rsidR="00305F2C" w:rsidRPr="002F2D1E" w:rsidRDefault="00305F2C" w:rsidP="002F2D1E">
      <w:pPr>
        <w:pStyle w:val="a3"/>
        <w:spacing w:line="360" w:lineRule="auto"/>
        <w:ind w:firstLine="737"/>
        <w:jc w:val="center"/>
        <w:rPr>
          <w:szCs w:val="28"/>
          <w:lang w:val="ru-RU"/>
        </w:rPr>
      </w:pPr>
    </w:p>
    <w:p w:rsidR="00305F2C" w:rsidRPr="002F2D1E" w:rsidRDefault="00305F2C" w:rsidP="002F2D1E">
      <w:pPr>
        <w:pStyle w:val="a3"/>
        <w:spacing w:line="360" w:lineRule="auto"/>
        <w:ind w:firstLine="737"/>
        <w:jc w:val="center"/>
        <w:rPr>
          <w:szCs w:val="28"/>
          <w:lang w:val="ru-RU"/>
        </w:rPr>
      </w:pPr>
    </w:p>
    <w:p w:rsidR="00305F2C" w:rsidRPr="002F2D1E" w:rsidRDefault="00305F2C" w:rsidP="002F2D1E">
      <w:pPr>
        <w:pStyle w:val="a3"/>
        <w:spacing w:line="360" w:lineRule="auto"/>
        <w:ind w:firstLine="737"/>
        <w:jc w:val="center"/>
        <w:rPr>
          <w:szCs w:val="28"/>
          <w:lang w:val="ru-RU"/>
        </w:rPr>
      </w:pPr>
    </w:p>
    <w:p w:rsidR="007F762F" w:rsidRPr="002F2D1E" w:rsidRDefault="007F762F" w:rsidP="002F2D1E">
      <w:pPr>
        <w:spacing w:line="360" w:lineRule="auto"/>
        <w:ind w:firstLine="737"/>
        <w:jc w:val="center"/>
        <w:rPr>
          <w:szCs w:val="28"/>
          <w:lang w:val="ru-RU"/>
        </w:rPr>
      </w:pPr>
    </w:p>
    <w:p w:rsidR="007F762F" w:rsidRPr="002F2D1E" w:rsidRDefault="007F762F" w:rsidP="002F2D1E">
      <w:pPr>
        <w:spacing w:line="360" w:lineRule="auto"/>
        <w:ind w:firstLine="737"/>
        <w:jc w:val="center"/>
        <w:rPr>
          <w:szCs w:val="28"/>
          <w:lang w:val="ru-RU"/>
        </w:rPr>
      </w:pPr>
    </w:p>
    <w:p w:rsidR="007F762F" w:rsidRPr="002F2D1E" w:rsidRDefault="007F762F" w:rsidP="002F2D1E">
      <w:pPr>
        <w:spacing w:line="360" w:lineRule="auto"/>
        <w:ind w:firstLine="737"/>
        <w:jc w:val="center"/>
        <w:rPr>
          <w:szCs w:val="28"/>
          <w:lang w:val="ru-RU"/>
        </w:rPr>
      </w:pPr>
    </w:p>
    <w:p w:rsidR="00AB08FB" w:rsidRPr="002F2D1E" w:rsidRDefault="00AB08FB" w:rsidP="002F2D1E">
      <w:pPr>
        <w:spacing w:line="360" w:lineRule="auto"/>
        <w:ind w:firstLine="737"/>
        <w:jc w:val="center"/>
        <w:rPr>
          <w:szCs w:val="28"/>
          <w:lang w:val="ru-RU"/>
        </w:rPr>
      </w:pPr>
    </w:p>
    <w:p w:rsidR="00305F2C" w:rsidRPr="002F2D1E" w:rsidRDefault="00305F2C" w:rsidP="002F2D1E">
      <w:pPr>
        <w:spacing w:line="360" w:lineRule="auto"/>
        <w:ind w:firstLine="737"/>
        <w:jc w:val="center"/>
        <w:rPr>
          <w:szCs w:val="28"/>
          <w:lang w:val="ru-RU"/>
        </w:rPr>
      </w:pPr>
    </w:p>
    <w:p w:rsidR="00305F2C" w:rsidRPr="002F2D1E" w:rsidRDefault="00305F2C" w:rsidP="002F2D1E">
      <w:pPr>
        <w:spacing w:line="360" w:lineRule="auto"/>
        <w:ind w:firstLine="737"/>
        <w:jc w:val="center"/>
        <w:rPr>
          <w:szCs w:val="28"/>
          <w:lang w:val="ru-RU"/>
        </w:rPr>
      </w:pPr>
    </w:p>
    <w:p w:rsidR="00305F2C" w:rsidRPr="002F2D1E" w:rsidRDefault="00305F2C" w:rsidP="002F2D1E">
      <w:pPr>
        <w:spacing w:line="360" w:lineRule="auto"/>
        <w:ind w:firstLine="737"/>
        <w:jc w:val="center"/>
        <w:rPr>
          <w:szCs w:val="28"/>
          <w:lang w:val="ru-RU"/>
        </w:rPr>
      </w:pPr>
    </w:p>
    <w:p w:rsidR="00305F2C" w:rsidRDefault="00305F2C" w:rsidP="002F2D1E">
      <w:pPr>
        <w:spacing w:line="360" w:lineRule="auto"/>
        <w:ind w:firstLine="737"/>
        <w:jc w:val="center"/>
        <w:rPr>
          <w:szCs w:val="28"/>
          <w:lang w:val="en-US"/>
        </w:rPr>
      </w:pPr>
    </w:p>
    <w:p w:rsidR="002F2D1E" w:rsidRPr="002F2D1E" w:rsidRDefault="002F2D1E" w:rsidP="002F2D1E">
      <w:pPr>
        <w:spacing w:line="360" w:lineRule="auto"/>
        <w:ind w:firstLine="737"/>
        <w:jc w:val="center"/>
        <w:rPr>
          <w:szCs w:val="28"/>
          <w:lang w:val="en-US"/>
        </w:rPr>
      </w:pPr>
    </w:p>
    <w:p w:rsidR="00E1141C" w:rsidRPr="002F2D1E" w:rsidRDefault="00453D49" w:rsidP="002F2D1E">
      <w:pPr>
        <w:spacing w:line="360" w:lineRule="auto"/>
        <w:ind w:firstLine="737"/>
        <w:jc w:val="center"/>
        <w:rPr>
          <w:szCs w:val="28"/>
          <w:lang w:val="ru-RU"/>
        </w:rPr>
      </w:pPr>
      <w:r w:rsidRPr="002F2D1E">
        <w:rPr>
          <w:szCs w:val="28"/>
          <w:lang w:val="ru-RU"/>
        </w:rPr>
        <w:t>Москва</w:t>
      </w:r>
      <w:r w:rsidR="00F64532" w:rsidRPr="002F2D1E">
        <w:rPr>
          <w:szCs w:val="28"/>
          <w:lang w:val="ru-RU"/>
        </w:rPr>
        <w:t xml:space="preserve"> 2</w:t>
      </w:r>
      <w:r w:rsidR="00260719" w:rsidRPr="002F2D1E">
        <w:rPr>
          <w:szCs w:val="28"/>
          <w:lang w:val="ru-RU"/>
        </w:rPr>
        <w:t>00</w:t>
      </w:r>
      <w:r w:rsidR="008B244F" w:rsidRPr="002F2D1E">
        <w:rPr>
          <w:szCs w:val="28"/>
          <w:lang w:val="ru-RU"/>
        </w:rPr>
        <w:t>8</w:t>
      </w:r>
    </w:p>
    <w:p w:rsidR="00975B34" w:rsidRPr="002F2D1E" w:rsidRDefault="00CC31EB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br w:type="page"/>
      </w:r>
      <w:r w:rsidR="00D91BA0" w:rsidRPr="002F2D1E">
        <w:rPr>
          <w:szCs w:val="28"/>
        </w:rPr>
        <w:t>Институт Камоэнса — португальская организация по распространению португальской культуры и образовательной политике. Институт Камоэнса действует под эгидой португальского Министерства иностранных дел, но имеет административную автономию. Официально создан, с настоящим названием и статусом, в 1992 г., но первые его программы появились уже в 1928 г.</w:t>
      </w:r>
    </w:p>
    <w:p w:rsidR="00D91BA0" w:rsidRPr="002F2D1E" w:rsidRDefault="00975B34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Понимание важности изучения португальского языка появилась в мире в конце 20-х гг. прошлого столетия. В университетах Парижа, Лондона, Берлина, Рима были организованы соответствующие учебные группы. Обучение португальскому языку велось специалистами, которые не только могли преподавать язык в качестве иностранного, но и были достаточно знакомы с португальской культурой. С тех самых пор и выкристаллизовались две основные задачи Института Камоэнса </w:t>
      </w:r>
      <w:r w:rsidR="00D91BA0" w:rsidRPr="002F2D1E">
        <w:rPr>
          <w:szCs w:val="28"/>
        </w:rPr>
        <w:t xml:space="preserve">— преподавание португальского языка и продвижение португальской культуры. </w:t>
      </w:r>
    </w:p>
    <w:p w:rsidR="00975B34" w:rsidRPr="002F2D1E" w:rsidRDefault="00975B34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В наши дни н</w:t>
      </w:r>
      <w:r w:rsidR="005C659C" w:rsidRPr="002F2D1E">
        <w:rPr>
          <w:szCs w:val="28"/>
        </w:rPr>
        <w:t xml:space="preserve">а реализацию этих задач направлены программы сотрудничества с иностранными высшими учебными заведениями, в рамках которых предоставляется ряд стипендий. </w:t>
      </w:r>
    </w:p>
    <w:p w:rsidR="007D2EE8" w:rsidRPr="002F2D1E" w:rsidRDefault="00D91BA0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Годовой бюджет организации в настоящее время</w:t>
      </w:r>
      <w:r w:rsidR="002F2D1E">
        <w:rPr>
          <w:szCs w:val="28"/>
        </w:rPr>
        <w:t xml:space="preserve"> составляет около 15 млн евро.</w:t>
      </w:r>
    </w:p>
    <w:p w:rsidR="007D2EE8" w:rsidRPr="002F2D1E" w:rsidRDefault="00975B34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Сейчас п</w:t>
      </w:r>
      <w:r w:rsidR="007D2EE8" w:rsidRPr="002F2D1E">
        <w:rPr>
          <w:szCs w:val="28"/>
        </w:rPr>
        <w:t>еред Институтом Камоэнса поставлены следующие цели:</w:t>
      </w:r>
    </w:p>
    <w:p w:rsidR="007D2EE8" w:rsidRPr="002F2D1E" w:rsidRDefault="005C659C" w:rsidP="0068314C">
      <w:pPr>
        <w:pStyle w:val="a9"/>
        <w:numPr>
          <w:ilvl w:val="0"/>
          <w:numId w:val="2"/>
        </w:numPr>
        <w:tabs>
          <w:tab w:val="clear" w:pos="1134"/>
        </w:tabs>
        <w:ind w:left="0" w:firstLine="737"/>
        <w:rPr>
          <w:szCs w:val="28"/>
        </w:rPr>
      </w:pPr>
      <w:r w:rsidRPr="002F2D1E">
        <w:rPr>
          <w:szCs w:val="28"/>
        </w:rPr>
        <w:t xml:space="preserve">исследования в области португальского языка и культуры; </w:t>
      </w:r>
    </w:p>
    <w:p w:rsidR="007D2EE8" w:rsidRPr="002F2D1E" w:rsidRDefault="005C659C" w:rsidP="0068314C">
      <w:pPr>
        <w:pStyle w:val="a9"/>
        <w:numPr>
          <w:ilvl w:val="0"/>
          <w:numId w:val="2"/>
        </w:numPr>
        <w:tabs>
          <w:tab w:val="clear" w:pos="1134"/>
        </w:tabs>
        <w:ind w:left="0" w:firstLine="737"/>
        <w:rPr>
          <w:szCs w:val="28"/>
        </w:rPr>
      </w:pPr>
      <w:r w:rsidRPr="002F2D1E">
        <w:rPr>
          <w:szCs w:val="28"/>
        </w:rPr>
        <w:t xml:space="preserve">академическое или профессиональное обучение португальскому языку в качестве иностранного; </w:t>
      </w:r>
    </w:p>
    <w:p w:rsidR="005C659C" w:rsidRPr="002F2D1E" w:rsidRDefault="005C659C" w:rsidP="0068314C">
      <w:pPr>
        <w:pStyle w:val="a9"/>
        <w:numPr>
          <w:ilvl w:val="0"/>
          <w:numId w:val="2"/>
        </w:numPr>
        <w:tabs>
          <w:tab w:val="clear" w:pos="1134"/>
        </w:tabs>
        <w:ind w:left="0" w:firstLine="737"/>
        <w:rPr>
          <w:szCs w:val="28"/>
        </w:rPr>
      </w:pPr>
      <w:r w:rsidRPr="002F2D1E">
        <w:rPr>
          <w:szCs w:val="28"/>
        </w:rPr>
        <w:t>обучение или научные исследования в области теории переводов, как устных, так и письменных.</w:t>
      </w:r>
    </w:p>
    <w:p w:rsidR="00975B34" w:rsidRPr="002F2D1E" w:rsidRDefault="007D2EE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В первую очередь, цель организации заключается в том, чтобы не просто обучать людей в разных странах мира португальскому языку, но еще и способствовать распространению культуры нашей страны, как это делают, например, испанский Институт Сервантеса или немецкий Институт Гете. Однако в отличие от них у португальского Института немного другая политика. Он не открывает свои филиалы или школы за рубежом, а заключает при поддержке министерства иностранных дел Португалии партнерские соглашения с зарубежными вузами. Он также сотрудничает с различными музеями, галереями и театрами. </w:t>
      </w:r>
    </w:p>
    <w:p w:rsidR="007D2EE8" w:rsidRPr="002F2D1E" w:rsidRDefault="007D2EE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Кроме того, у Института существуют и так называемые виртуальные программы, то есть проходить обучение можно по интернету и по окончании курса получить соответствующий сертификат.</w:t>
      </w:r>
    </w:p>
    <w:p w:rsidR="007D2EE8" w:rsidRPr="002F2D1E" w:rsidRDefault="007D2EE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Перечислим основные программы Института Камоэнса:</w:t>
      </w:r>
    </w:p>
    <w:p w:rsidR="005C659C" w:rsidRPr="002F2D1E" w:rsidRDefault="007D2EE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1. </w:t>
      </w:r>
      <w:r w:rsidR="005C659C" w:rsidRPr="002F2D1E">
        <w:rPr>
          <w:szCs w:val="28"/>
        </w:rPr>
        <w:t xml:space="preserve">Программа летних курсов по изучению португальского языка и культуры предназначена для иностранных студентов, желающих посещать летние курсы португальского языка и культуры в португальских университетах или других вузах, которые официально признаны Институтом Камоэнса. </w:t>
      </w:r>
    </w:p>
    <w:p w:rsidR="005C659C" w:rsidRPr="002F2D1E" w:rsidRDefault="007D2EE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2. </w:t>
      </w:r>
      <w:r w:rsidR="005C659C" w:rsidRPr="002F2D1E">
        <w:rPr>
          <w:szCs w:val="28"/>
        </w:rPr>
        <w:t xml:space="preserve">Ежегодная программа курсов португальского языка и культуры предназначена для иностранных студентов, желающих участвовать в ежегодной программе курсов португальского языка и культуры для иностранцев в португальских университетах или других учреждениях, которые официально признаны Институтом Камоэнса. </w:t>
      </w:r>
    </w:p>
    <w:p w:rsidR="001B2214" w:rsidRPr="002F2D1E" w:rsidRDefault="001B2214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В текущем учебном году Институт Камоэнса осуществляет программу предоставления стипендии. Они выделяются по таким программам, как годичный курс португальского языка и культуры, исследования в области португальского языка и культуры, исследования творчество Фернандо Пессоа, Виейры, Фернано Мендеш Пинту, а также стипендии по совместной программе Института Камоэнса и Фонда Эса де Кейрож.</w:t>
      </w:r>
    </w:p>
    <w:p w:rsidR="005C659C" w:rsidRPr="002F2D1E" w:rsidRDefault="007D2EE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3. </w:t>
      </w:r>
      <w:r w:rsidR="005C659C" w:rsidRPr="002F2D1E">
        <w:rPr>
          <w:szCs w:val="28"/>
        </w:rPr>
        <w:t xml:space="preserve">Программа Фернандо Мендоса Пинто предназначена для португальских и иностранных выпускников университетов или студентов последнего курса, занятых научными или профессиональными образовательными проектами в области португальского языка как иностранного (PLE). Эти проекты должны официально являться частью совместных программ с высшими учебными зарубежными заведениями: </w:t>
      </w:r>
    </w:p>
    <w:p w:rsidR="007D2EE8" w:rsidRPr="002F2D1E" w:rsidRDefault="005C659C" w:rsidP="0068314C">
      <w:pPr>
        <w:pStyle w:val="a9"/>
        <w:numPr>
          <w:ilvl w:val="0"/>
          <w:numId w:val="3"/>
        </w:numPr>
        <w:tabs>
          <w:tab w:val="clear" w:pos="1134"/>
        </w:tabs>
        <w:ind w:left="0" w:firstLine="737"/>
        <w:rPr>
          <w:szCs w:val="28"/>
          <w:lang w:val="en-US"/>
        </w:rPr>
      </w:pPr>
      <w:r w:rsidRPr="002F2D1E">
        <w:rPr>
          <w:szCs w:val="28"/>
        </w:rPr>
        <w:t>Центры</w:t>
      </w:r>
      <w:r w:rsidRPr="002F2D1E">
        <w:rPr>
          <w:szCs w:val="28"/>
          <w:lang w:val="en-US"/>
        </w:rPr>
        <w:t xml:space="preserve"> </w:t>
      </w:r>
      <w:r w:rsidRPr="002F2D1E">
        <w:rPr>
          <w:szCs w:val="28"/>
        </w:rPr>
        <w:t>португальского</w:t>
      </w:r>
      <w:r w:rsidRPr="002F2D1E">
        <w:rPr>
          <w:szCs w:val="28"/>
          <w:lang w:val="en-US"/>
        </w:rPr>
        <w:t xml:space="preserve"> </w:t>
      </w:r>
      <w:r w:rsidRPr="002F2D1E">
        <w:rPr>
          <w:szCs w:val="28"/>
        </w:rPr>
        <w:t>языка</w:t>
      </w:r>
      <w:r w:rsidRPr="002F2D1E">
        <w:rPr>
          <w:szCs w:val="28"/>
          <w:lang w:val="en-US"/>
        </w:rPr>
        <w:t xml:space="preserve"> (Portuguese Language Centres); </w:t>
      </w:r>
    </w:p>
    <w:p w:rsidR="005C659C" w:rsidRPr="002F2D1E" w:rsidRDefault="005C659C" w:rsidP="0068314C">
      <w:pPr>
        <w:pStyle w:val="a9"/>
        <w:numPr>
          <w:ilvl w:val="0"/>
          <w:numId w:val="3"/>
        </w:numPr>
        <w:tabs>
          <w:tab w:val="clear" w:pos="1134"/>
        </w:tabs>
        <w:ind w:left="0" w:firstLine="737"/>
        <w:rPr>
          <w:szCs w:val="28"/>
          <w:lang w:val="en-US"/>
        </w:rPr>
      </w:pPr>
      <w:r w:rsidRPr="002F2D1E">
        <w:rPr>
          <w:szCs w:val="28"/>
        </w:rPr>
        <w:t>Литературные</w:t>
      </w:r>
      <w:r w:rsidRPr="002F2D1E">
        <w:rPr>
          <w:szCs w:val="28"/>
          <w:lang w:val="en-US"/>
        </w:rPr>
        <w:t xml:space="preserve"> </w:t>
      </w:r>
      <w:r w:rsidRPr="002F2D1E">
        <w:rPr>
          <w:szCs w:val="28"/>
        </w:rPr>
        <w:t>чтения</w:t>
      </w:r>
      <w:r w:rsidRPr="002F2D1E">
        <w:rPr>
          <w:szCs w:val="28"/>
          <w:lang w:val="en-US"/>
        </w:rPr>
        <w:t xml:space="preserve"> </w:t>
      </w:r>
      <w:r w:rsidRPr="002F2D1E">
        <w:rPr>
          <w:szCs w:val="28"/>
        </w:rPr>
        <w:t>Института</w:t>
      </w:r>
      <w:r w:rsidRPr="002F2D1E">
        <w:rPr>
          <w:szCs w:val="28"/>
          <w:lang w:val="en-US"/>
        </w:rPr>
        <w:t xml:space="preserve"> </w:t>
      </w:r>
      <w:r w:rsidRPr="002F2D1E">
        <w:rPr>
          <w:szCs w:val="28"/>
        </w:rPr>
        <w:t>Камоэнса</w:t>
      </w:r>
      <w:r w:rsidRPr="002F2D1E">
        <w:rPr>
          <w:szCs w:val="28"/>
          <w:lang w:val="en-US"/>
        </w:rPr>
        <w:t xml:space="preserve"> </w:t>
      </w:r>
      <w:r w:rsidRPr="002F2D1E">
        <w:rPr>
          <w:szCs w:val="28"/>
        </w:rPr>
        <w:t>в</w:t>
      </w:r>
      <w:r w:rsidRPr="002F2D1E">
        <w:rPr>
          <w:szCs w:val="28"/>
          <w:lang w:val="en-US"/>
        </w:rPr>
        <w:t xml:space="preserve"> </w:t>
      </w:r>
      <w:r w:rsidRPr="002F2D1E">
        <w:rPr>
          <w:szCs w:val="28"/>
        </w:rPr>
        <w:t>иностранных</w:t>
      </w:r>
      <w:r w:rsidRPr="002F2D1E">
        <w:rPr>
          <w:szCs w:val="28"/>
          <w:lang w:val="en-US"/>
        </w:rPr>
        <w:t xml:space="preserve"> </w:t>
      </w:r>
      <w:r w:rsidRPr="002F2D1E">
        <w:rPr>
          <w:szCs w:val="28"/>
        </w:rPr>
        <w:t>университетах</w:t>
      </w:r>
      <w:r w:rsidRPr="002F2D1E">
        <w:rPr>
          <w:szCs w:val="28"/>
          <w:lang w:val="en-US"/>
        </w:rPr>
        <w:t xml:space="preserve"> (</w:t>
      </w:r>
      <w:r w:rsidR="007D2EE8" w:rsidRPr="002F2D1E">
        <w:rPr>
          <w:szCs w:val="28"/>
          <w:lang w:val="en-US"/>
        </w:rPr>
        <w:t xml:space="preserve">Camões </w:t>
      </w:r>
      <w:r w:rsidRPr="002F2D1E">
        <w:rPr>
          <w:szCs w:val="28"/>
          <w:lang w:val="en-US"/>
        </w:rPr>
        <w:t xml:space="preserve">Institute Readerships at foreign universities); </w:t>
      </w:r>
    </w:p>
    <w:p w:rsidR="005C659C" w:rsidRPr="002F2D1E" w:rsidRDefault="005C659C" w:rsidP="0068314C">
      <w:pPr>
        <w:pStyle w:val="a9"/>
        <w:numPr>
          <w:ilvl w:val="0"/>
          <w:numId w:val="3"/>
        </w:numPr>
        <w:tabs>
          <w:tab w:val="clear" w:pos="1134"/>
        </w:tabs>
        <w:ind w:left="0" w:firstLine="737"/>
        <w:rPr>
          <w:szCs w:val="28"/>
        </w:rPr>
      </w:pPr>
      <w:r w:rsidRPr="002F2D1E">
        <w:rPr>
          <w:szCs w:val="28"/>
        </w:rPr>
        <w:t>Иностранные университеты и институты, которые заключили официальные соглашения с Институтом Камоэнса.</w:t>
      </w:r>
    </w:p>
    <w:p w:rsidR="005C659C" w:rsidRPr="002F2D1E" w:rsidRDefault="005C659C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Исследовательские программы предназначены для иностранных преподавателей и исследователей, которые хотят углубить свою специализацию в португальских университетах — особенно для тех, кто уже имеет степень магистра или доктора философии. </w:t>
      </w:r>
    </w:p>
    <w:p w:rsidR="005C659C" w:rsidRPr="002F2D1E" w:rsidRDefault="007D2EE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4. </w:t>
      </w:r>
      <w:r w:rsidR="005C659C" w:rsidRPr="002F2D1E">
        <w:rPr>
          <w:szCs w:val="28"/>
        </w:rPr>
        <w:t>Программа Фернандо Пессоа предназначена для руководителей курсов и заведующих кафедрами португальского языка, которые хотят осуществлять исследовательские проекты в области португальского языка и культуры.</w:t>
      </w:r>
    </w:p>
    <w:p w:rsidR="005C659C" w:rsidRPr="002F2D1E" w:rsidRDefault="007D2EE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5. </w:t>
      </w:r>
      <w:r w:rsidR="005C659C" w:rsidRPr="002F2D1E">
        <w:rPr>
          <w:szCs w:val="28"/>
        </w:rPr>
        <w:t xml:space="preserve">Программа Виэйра предназначена для выпускников иностранных университетов, которые заинтересованы в учебных проектах или дальнейшем обучении в области теории устного и письменного перевода. </w:t>
      </w:r>
    </w:p>
    <w:p w:rsidR="005C659C" w:rsidRPr="002F2D1E" w:rsidRDefault="005C659C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Протокол между Институтом Камоэнса и фондом </w:t>
      </w:r>
      <w:r w:rsidR="007D2EE8" w:rsidRPr="002F2D1E">
        <w:rPr>
          <w:szCs w:val="28"/>
        </w:rPr>
        <w:t xml:space="preserve">Eça </w:t>
      </w:r>
      <w:r w:rsidRPr="002F2D1E">
        <w:rPr>
          <w:szCs w:val="28"/>
        </w:rPr>
        <w:t xml:space="preserve">de Queiroz регламентирует программу, предназначенную для одаренных иностранных студентов, преподавателей и исследователей, которые специализируются в работе с </w:t>
      </w:r>
      <w:r w:rsidR="007D2EE8" w:rsidRPr="002F2D1E">
        <w:rPr>
          <w:szCs w:val="28"/>
        </w:rPr>
        <w:t xml:space="preserve">Eça </w:t>
      </w:r>
      <w:r w:rsidRPr="002F2D1E">
        <w:rPr>
          <w:szCs w:val="28"/>
        </w:rPr>
        <w:t xml:space="preserve">de Queiroz и хотят посетить летний семинар фонда </w:t>
      </w:r>
      <w:r w:rsidR="007D2EE8" w:rsidRPr="002F2D1E">
        <w:rPr>
          <w:szCs w:val="28"/>
        </w:rPr>
        <w:t xml:space="preserve">Eça </w:t>
      </w:r>
      <w:r w:rsidRPr="002F2D1E">
        <w:rPr>
          <w:szCs w:val="28"/>
        </w:rPr>
        <w:t xml:space="preserve">de Queiroz. </w:t>
      </w:r>
    </w:p>
    <w:p w:rsidR="002F65AA" w:rsidRPr="002F2D1E" w:rsidRDefault="005C659C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Протокол между Институтом Камоэнса и Национальным культурным центром (CNC) регламентирует программу, предназначенную для признанных португалоговорящих художников, которые хотят провести четыре месяца в Португалии или в одной из семи португалоговорящих стран мира для создания художественных полотен, которые будут распространяться в португалоговорящих странах (CPLP). </w:t>
      </w:r>
    </w:p>
    <w:p w:rsidR="00F457EC" w:rsidRPr="002F2D1E" w:rsidRDefault="00F457EC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Работа  Института Камоэнса ведется с более чем в 100 странах, в частности, в Европе, США, Индии, Китае</w:t>
      </w:r>
      <w:r w:rsidR="00A25FDE" w:rsidRPr="002F2D1E">
        <w:rPr>
          <w:szCs w:val="28"/>
        </w:rPr>
        <w:t>. С 2000 года португальский лектор работает также и в России.</w:t>
      </w:r>
      <w:r w:rsidRPr="002F2D1E">
        <w:rPr>
          <w:szCs w:val="28"/>
        </w:rPr>
        <w:t xml:space="preserve"> Существуют также программы обучения преподавателей и студентов в тех африканских государствах, где говорят на португальском языке, например в Анголе, Мозамбике, Гвинее-Бисау и Кабо-Верде. В целом же Институт Камоэнса сотрудничает с 200 университетами по всему миру.</w:t>
      </w:r>
      <w:r w:rsidR="00594886" w:rsidRPr="002F2D1E">
        <w:rPr>
          <w:szCs w:val="28"/>
        </w:rPr>
        <w:t xml:space="preserve"> </w:t>
      </w:r>
    </w:p>
    <w:p w:rsidR="00A25FDE" w:rsidRPr="002F2D1E" w:rsidRDefault="00594886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Среди них четыре российских, в Москве и Санкт-Петербурге: МГИМО</w:t>
      </w:r>
      <w:r w:rsidR="00A25FDE" w:rsidRPr="002F2D1E">
        <w:rPr>
          <w:szCs w:val="28"/>
        </w:rPr>
        <w:t>(У)</w:t>
      </w:r>
      <w:r w:rsidRPr="002F2D1E">
        <w:rPr>
          <w:szCs w:val="28"/>
        </w:rPr>
        <w:t xml:space="preserve">, МГУ, Петербургский государственный университет и Российский педагогический университет имени Герцена. </w:t>
      </w:r>
    </w:p>
    <w:p w:rsidR="00A25FDE" w:rsidRPr="002F2D1E" w:rsidRDefault="00A25FDE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С 20 сентября 2005 г. вступило в силу Соглашение о сотрудничестве между Институтом Камоэнса и МГИМО-Университетом, по которому Институт Камоэнса берет на себя обязательство направлять одного преподавателя португальского языка и культуры для работы на постоянной основе в МГИМО (У). </w:t>
      </w:r>
      <w:r w:rsidR="00B370F8" w:rsidRPr="002F2D1E">
        <w:rPr>
          <w:szCs w:val="28"/>
        </w:rPr>
        <w:t>В</w:t>
      </w:r>
      <w:r w:rsidRPr="002F2D1E">
        <w:rPr>
          <w:szCs w:val="28"/>
        </w:rPr>
        <w:t xml:space="preserve"> настоящее время на кафедре успешно работает лектор португальского языка Жоау Мендонса, который читает лекции по истории и культуре Португалии и ведет занятия по общему языку. </w:t>
      </w:r>
    </w:p>
    <w:p w:rsidR="00A25FDE" w:rsidRPr="002F2D1E" w:rsidRDefault="00A25FDE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До подписания соглашения Институт ежегодно выделял секции португальского языка стипендии для повышения языковой квалификации преподавателей и студентов на летних курсах португальского языка для иностранцев. Начиная с сентября 2005 г. Институт обязуется присуждать стипендии в соответствии с оговоренными критериями. </w:t>
      </w:r>
    </w:p>
    <w:p w:rsidR="00A25FDE" w:rsidRPr="002F2D1E" w:rsidRDefault="00A25FDE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Институт Камоэнса периодически обновляет библиографические, аудиовизуальные, мультимедийные материалы по различным аспектам преподавания. На основе материалов, переданных Институтом Камоэнса, в 2002 г. в аудитории 2072 была открыта каталогизированная библиотека литературы на португальском языке.</w:t>
      </w:r>
    </w:p>
    <w:p w:rsidR="00B370F8" w:rsidRPr="002F2D1E" w:rsidRDefault="00594886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 xml:space="preserve">Задача Института заключается не столько в том, чтобы обучать российских студентов португальскому языку, сколько в том, чтобы помочь им изучить культуру и историю Португалии. Для этого постоянно организуются различные мероприятия: выставки, фестивали, концерты. </w:t>
      </w:r>
    </w:p>
    <w:p w:rsidR="00B370F8" w:rsidRPr="002F2D1E" w:rsidRDefault="00B370F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К примеру</w:t>
      </w:r>
      <w:r w:rsidR="00594886" w:rsidRPr="002F2D1E">
        <w:rPr>
          <w:szCs w:val="28"/>
        </w:rPr>
        <w:t>,</w:t>
      </w:r>
      <w:r w:rsidR="00A4768B" w:rsidRPr="002F2D1E">
        <w:rPr>
          <w:szCs w:val="28"/>
        </w:rPr>
        <w:t xml:space="preserve"> с 6 апреля по 7 мая 2006 г. в Москве проходила выставка современного португальского искусства современного португальского искусства «De dentro» («В глубину»)</w:t>
      </w:r>
      <w:r w:rsidRPr="002F2D1E">
        <w:rPr>
          <w:szCs w:val="28"/>
        </w:rPr>
        <w:t>.</w:t>
      </w:r>
      <w:r w:rsidR="00A4768B" w:rsidRPr="002F2D1E">
        <w:rPr>
          <w:szCs w:val="28"/>
        </w:rPr>
        <w:t xml:space="preserve"> </w:t>
      </w:r>
    </w:p>
    <w:p w:rsidR="00B370F8" w:rsidRPr="002F2D1E" w:rsidRDefault="00B370F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С</w:t>
      </w:r>
      <w:r w:rsidR="00BF7CA5" w:rsidRPr="002F2D1E">
        <w:rPr>
          <w:szCs w:val="28"/>
        </w:rPr>
        <w:t xml:space="preserve"> 24 по 28 сентября 2007 г. в Москве (Библиотека иностранной литературы) проходила неделя португальского языка</w:t>
      </w:r>
      <w:r w:rsidRPr="002F2D1E">
        <w:rPr>
          <w:szCs w:val="28"/>
        </w:rPr>
        <w:t>.</w:t>
      </w:r>
    </w:p>
    <w:p w:rsidR="00B370F8" w:rsidRPr="002F2D1E" w:rsidRDefault="00B370F8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В</w:t>
      </w:r>
      <w:r w:rsidR="00594886" w:rsidRPr="002F2D1E">
        <w:rPr>
          <w:szCs w:val="28"/>
        </w:rPr>
        <w:t>ноябре 2007 г. в Москву приезжал Национальный балет Португалии, который выступил в Театре имени Станиславского и Немировича-Данченко.</w:t>
      </w:r>
      <w:r w:rsidR="009C05A9" w:rsidRPr="002F2D1E">
        <w:rPr>
          <w:szCs w:val="28"/>
        </w:rPr>
        <w:t xml:space="preserve"> </w:t>
      </w:r>
    </w:p>
    <w:p w:rsidR="009C05A9" w:rsidRPr="002F2D1E" w:rsidRDefault="009C05A9" w:rsidP="002F2D1E">
      <w:pPr>
        <w:pStyle w:val="a9"/>
        <w:ind w:firstLine="737"/>
        <w:rPr>
          <w:szCs w:val="28"/>
        </w:rPr>
      </w:pPr>
      <w:r w:rsidRPr="002F2D1E">
        <w:rPr>
          <w:szCs w:val="28"/>
        </w:rPr>
        <w:t>29 мая 2003 г. Институт Камоэнса провёл в Санкт-Петербурге международную научную конференцию «Рибейро Санчес и Санкт-Петербург», посвященная работе архитектора Рибейро Санчеса, и в особенности его петербургского периода.</w:t>
      </w:r>
    </w:p>
    <w:p w:rsidR="00137178" w:rsidRPr="002F2D1E" w:rsidRDefault="00137178" w:rsidP="002F2D1E">
      <w:pPr>
        <w:pStyle w:val="1"/>
        <w:ind w:firstLine="1418"/>
        <w:jc w:val="both"/>
        <w:rPr>
          <w:noProof w:val="0"/>
          <w:szCs w:val="28"/>
          <w:lang w:val="ru-RU"/>
        </w:rPr>
      </w:pPr>
      <w:r w:rsidRPr="002F2D1E">
        <w:rPr>
          <w:szCs w:val="28"/>
          <w:lang w:val="ru-RU"/>
        </w:rPr>
        <w:br w:type="page"/>
      </w:r>
      <w:bookmarkStart w:id="0" w:name="_Toc484583489"/>
      <w:bookmarkStart w:id="1" w:name="_Toc484583700"/>
      <w:bookmarkStart w:id="2" w:name="_Toc188871196"/>
      <w:r w:rsidRPr="002F2D1E">
        <w:rPr>
          <w:noProof w:val="0"/>
          <w:szCs w:val="28"/>
          <w:lang w:val="ru-RU"/>
        </w:rPr>
        <w:t>Литература</w:t>
      </w:r>
      <w:bookmarkEnd w:id="0"/>
      <w:bookmarkEnd w:id="1"/>
      <w:bookmarkEnd w:id="2"/>
    </w:p>
    <w:p w:rsidR="00137178" w:rsidRPr="002F2D1E" w:rsidRDefault="00137178" w:rsidP="002F2D1E">
      <w:pPr>
        <w:spacing w:line="360" w:lineRule="auto"/>
        <w:ind w:firstLine="737"/>
        <w:jc w:val="both"/>
        <w:rPr>
          <w:szCs w:val="28"/>
          <w:lang w:val="ru-RU"/>
        </w:rPr>
      </w:pPr>
    </w:p>
    <w:p w:rsidR="005C659C" w:rsidRPr="002F2D1E" w:rsidRDefault="005C659C" w:rsidP="0068314C">
      <w:pPr>
        <w:pStyle w:val="a9"/>
        <w:numPr>
          <w:ilvl w:val="0"/>
          <w:numId w:val="1"/>
        </w:numPr>
        <w:tabs>
          <w:tab w:val="clear" w:pos="1437"/>
        </w:tabs>
        <w:ind w:left="1418" w:hanging="681"/>
        <w:rPr>
          <w:szCs w:val="28"/>
        </w:rPr>
      </w:pPr>
      <w:r w:rsidRPr="002F2D1E">
        <w:rPr>
          <w:szCs w:val="28"/>
        </w:rPr>
        <w:t>Сайт Института Камоэнса: www.instituto-camoes.pt</w:t>
      </w:r>
    </w:p>
    <w:p w:rsidR="005C659C" w:rsidRPr="002F2D1E" w:rsidRDefault="00A76E39" w:rsidP="0068314C">
      <w:pPr>
        <w:pStyle w:val="a9"/>
        <w:numPr>
          <w:ilvl w:val="0"/>
          <w:numId w:val="1"/>
        </w:numPr>
        <w:tabs>
          <w:tab w:val="clear" w:pos="1437"/>
        </w:tabs>
        <w:ind w:left="1418" w:hanging="681"/>
        <w:rPr>
          <w:szCs w:val="28"/>
        </w:rPr>
      </w:pPr>
      <w:r w:rsidRPr="002F2D1E">
        <w:rPr>
          <w:szCs w:val="28"/>
        </w:rPr>
        <w:t>Сотников И. За последние десятилетия Россия сделала большой шаг вперед</w:t>
      </w:r>
      <w:r w:rsidRPr="002F2D1E">
        <w:rPr>
          <w:szCs w:val="28"/>
          <w:lang w:val="uk-UA"/>
        </w:rPr>
        <w:t xml:space="preserve">. </w:t>
      </w:r>
      <w:r w:rsidRPr="002F2D1E">
        <w:rPr>
          <w:szCs w:val="28"/>
        </w:rPr>
        <w:t>Интервью с Президентом Института Камоэнса С.Л. Афонсо // Газета, №201, от 26.10.2007.</w:t>
      </w:r>
      <w:bookmarkStart w:id="3" w:name="_GoBack"/>
      <w:bookmarkEnd w:id="3"/>
    </w:p>
    <w:sectPr w:rsidR="005C659C" w:rsidRPr="002F2D1E" w:rsidSect="002F2D1E">
      <w:headerReference w:type="default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0D" w:rsidRDefault="00D8740D">
      <w:pPr>
        <w:spacing w:line="240" w:lineRule="auto"/>
      </w:pPr>
      <w:r>
        <w:separator/>
      </w:r>
    </w:p>
  </w:endnote>
  <w:endnote w:type="continuationSeparator" w:id="0">
    <w:p w:rsidR="00D8740D" w:rsidRDefault="00D87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0D" w:rsidRDefault="00D8740D">
      <w:pPr>
        <w:spacing w:line="240" w:lineRule="auto"/>
      </w:pPr>
      <w:r>
        <w:separator/>
      </w:r>
    </w:p>
  </w:footnote>
  <w:footnote w:type="continuationSeparator" w:id="0">
    <w:p w:rsidR="00D8740D" w:rsidRDefault="00D87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22" w:rsidRDefault="002410A8">
    <w:pPr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C4422" w:rsidRDefault="008C442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E62"/>
    <w:multiLevelType w:val="hybridMultilevel"/>
    <w:tmpl w:val="FE720E7E"/>
    <w:lvl w:ilvl="0" w:tplc="844E2476">
      <w:start w:val="1"/>
      <w:numFmt w:val="bullet"/>
      <w:lvlText w:val=""/>
      <w:lvlJc w:val="left"/>
      <w:pPr>
        <w:tabs>
          <w:tab w:val="num" w:pos="1134"/>
        </w:tabs>
        <w:ind w:left="1559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7965835"/>
    <w:multiLevelType w:val="hybridMultilevel"/>
    <w:tmpl w:val="70A4B86C"/>
    <w:lvl w:ilvl="0" w:tplc="844E2476">
      <w:start w:val="1"/>
      <w:numFmt w:val="bullet"/>
      <w:lvlText w:val=""/>
      <w:lvlJc w:val="left"/>
      <w:pPr>
        <w:tabs>
          <w:tab w:val="num" w:pos="1134"/>
        </w:tabs>
        <w:ind w:left="1559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537DA"/>
    <w:rsid w:val="00083A1A"/>
    <w:rsid w:val="00097926"/>
    <w:rsid w:val="000A3C17"/>
    <w:rsid w:val="000E00FE"/>
    <w:rsid w:val="000E4DBF"/>
    <w:rsid w:val="000F1815"/>
    <w:rsid w:val="001066C0"/>
    <w:rsid w:val="00107B25"/>
    <w:rsid w:val="001205B7"/>
    <w:rsid w:val="0013449E"/>
    <w:rsid w:val="00137178"/>
    <w:rsid w:val="00155F45"/>
    <w:rsid w:val="001619DA"/>
    <w:rsid w:val="001A6575"/>
    <w:rsid w:val="001B2214"/>
    <w:rsid w:val="001C6A9C"/>
    <w:rsid w:val="001E53E0"/>
    <w:rsid w:val="00220099"/>
    <w:rsid w:val="002410A8"/>
    <w:rsid w:val="002453E5"/>
    <w:rsid w:val="00260719"/>
    <w:rsid w:val="0029153A"/>
    <w:rsid w:val="002A1190"/>
    <w:rsid w:val="002B3FC0"/>
    <w:rsid w:val="002C7892"/>
    <w:rsid w:val="002F022F"/>
    <w:rsid w:val="002F2D1E"/>
    <w:rsid w:val="002F65AA"/>
    <w:rsid w:val="00305F2C"/>
    <w:rsid w:val="00325C36"/>
    <w:rsid w:val="0034310D"/>
    <w:rsid w:val="003626C3"/>
    <w:rsid w:val="003628AA"/>
    <w:rsid w:val="003733AF"/>
    <w:rsid w:val="003C0338"/>
    <w:rsid w:val="003D3708"/>
    <w:rsid w:val="004044F0"/>
    <w:rsid w:val="00414CAD"/>
    <w:rsid w:val="0042546B"/>
    <w:rsid w:val="00453D49"/>
    <w:rsid w:val="00460636"/>
    <w:rsid w:val="00477672"/>
    <w:rsid w:val="00494C6C"/>
    <w:rsid w:val="004F29F2"/>
    <w:rsid w:val="004F4C37"/>
    <w:rsid w:val="005343EF"/>
    <w:rsid w:val="0057455B"/>
    <w:rsid w:val="00594886"/>
    <w:rsid w:val="005C659C"/>
    <w:rsid w:val="005D26CD"/>
    <w:rsid w:val="005D5CEB"/>
    <w:rsid w:val="005D6AB9"/>
    <w:rsid w:val="005E1063"/>
    <w:rsid w:val="005F08A6"/>
    <w:rsid w:val="00610D4F"/>
    <w:rsid w:val="006335CD"/>
    <w:rsid w:val="006414A3"/>
    <w:rsid w:val="00642CAA"/>
    <w:rsid w:val="006728AB"/>
    <w:rsid w:val="0068314C"/>
    <w:rsid w:val="006A5878"/>
    <w:rsid w:val="006B3B97"/>
    <w:rsid w:val="006D79B8"/>
    <w:rsid w:val="006E2F31"/>
    <w:rsid w:val="006E3BB0"/>
    <w:rsid w:val="0070762D"/>
    <w:rsid w:val="00727C66"/>
    <w:rsid w:val="007447FD"/>
    <w:rsid w:val="007505C7"/>
    <w:rsid w:val="007B6CFB"/>
    <w:rsid w:val="007D2928"/>
    <w:rsid w:val="007D2EE8"/>
    <w:rsid w:val="007D4D86"/>
    <w:rsid w:val="007E277D"/>
    <w:rsid w:val="007F762F"/>
    <w:rsid w:val="00844329"/>
    <w:rsid w:val="00855287"/>
    <w:rsid w:val="008916EA"/>
    <w:rsid w:val="00895920"/>
    <w:rsid w:val="008A18CB"/>
    <w:rsid w:val="008B244F"/>
    <w:rsid w:val="008C4422"/>
    <w:rsid w:val="008D5DAD"/>
    <w:rsid w:val="0090414C"/>
    <w:rsid w:val="00927A5C"/>
    <w:rsid w:val="00933774"/>
    <w:rsid w:val="00975B34"/>
    <w:rsid w:val="00985F56"/>
    <w:rsid w:val="0098758F"/>
    <w:rsid w:val="00995882"/>
    <w:rsid w:val="009A1CCA"/>
    <w:rsid w:val="009C05A9"/>
    <w:rsid w:val="009C47C6"/>
    <w:rsid w:val="009C6876"/>
    <w:rsid w:val="009F13A1"/>
    <w:rsid w:val="00A25FDE"/>
    <w:rsid w:val="00A346A1"/>
    <w:rsid w:val="00A41E47"/>
    <w:rsid w:val="00A4768B"/>
    <w:rsid w:val="00A5283A"/>
    <w:rsid w:val="00A60D36"/>
    <w:rsid w:val="00A76E39"/>
    <w:rsid w:val="00AA7926"/>
    <w:rsid w:val="00AB08FB"/>
    <w:rsid w:val="00AB7B68"/>
    <w:rsid w:val="00B146EB"/>
    <w:rsid w:val="00B209E5"/>
    <w:rsid w:val="00B32775"/>
    <w:rsid w:val="00B370F8"/>
    <w:rsid w:val="00B45B3C"/>
    <w:rsid w:val="00B51633"/>
    <w:rsid w:val="00B53D12"/>
    <w:rsid w:val="00BF7CA5"/>
    <w:rsid w:val="00C80766"/>
    <w:rsid w:val="00C9483D"/>
    <w:rsid w:val="00CC31EB"/>
    <w:rsid w:val="00D0557A"/>
    <w:rsid w:val="00D11C9D"/>
    <w:rsid w:val="00D351D2"/>
    <w:rsid w:val="00D37EE0"/>
    <w:rsid w:val="00D4782F"/>
    <w:rsid w:val="00D8740D"/>
    <w:rsid w:val="00D91BA0"/>
    <w:rsid w:val="00E1141C"/>
    <w:rsid w:val="00E17BD7"/>
    <w:rsid w:val="00E24E7A"/>
    <w:rsid w:val="00E314FB"/>
    <w:rsid w:val="00EB2791"/>
    <w:rsid w:val="00EC039E"/>
    <w:rsid w:val="00EC0B4D"/>
    <w:rsid w:val="00EC203A"/>
    <w:rsid w:val="00EF694E"/>
    <w:rsid w:val="00F34AD1"/>
    <w:rsid w:val="00F379C9"/>
    <w:rsid w:val="00F41508"/>
    <w:rsid w:val="00F457EC"/>
    <w:rsid w:val="00F64159"/>
    <w:rsid w:val="00F64532"/>
    <w:rsid w:val="00F856DE"/>
    <w:rsid w:val="00F91511"/>
    <w:rsid w:val="00FA6A07"/>
    <w:rsid w:val="00FB7F02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E2A3EE-7F73-435F-888E-6FB0AE1C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link w:val="30"/>
    <w:uiPriority w:val="9"/>
    <w:qFormat/>
    <w:rsid w:val="00FB7F02"/>
    <w:pPr>
      <w:keepNext/>
      <w:spacing w:line="360" w:lineRule="auto"/>
      <w:jc w:val="center"/>
      <w:outlineLvl w:val="2"/>
    </w:pPr>
    <w:rPr>
      <w:rFonts w:cs="Arial"/>
      <w:b/>
      <w:bCs/>
      <w:szCs w:val="26"/>
    </w:rPr>
  </w:style>
  <w:style w:type="paragraph" w:styleId="7">
    <w:name w:val="heading 7"/>
    <w:basedOn w:val="a"/>
    <w:next w:val="a"/>
    <w:link w:val="70"/>
    <w:uiPriority w:val="9"/>
    <w:qFormat/>
    <w:rsid w:val="00F64532"/>
    <w:pPr>
      <w:keepNext/>
      <w:tabs>
        <w:tab w:val="clear" w:pos="851"/>
      </w:tabs>
      <w:spacing w:line="240" w:lineRule="auto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F64532"/>
    <w:pPr>
      <w:keepNext/>
      <w:tabs>
        <w:tab w:val="clear" w:pos="851"/>
      </w:tabs>
      <w:spacing w:line="240" w:lineRule="auto"/>
      <w:jc w:val="center"/>
      <w:outlineLvl w:val="7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64532"/>
    <w:rPr>
      <w:rFonts w:cs="Times New Roman"/>
      <w:b/>
      <w:noProof/>
      <w:sz w:val="28"/>
      <w:lang w:val="uk-UA" w:eastAsia="ru-RU" w:bidi="ar-SA"/>
    </w:rPr>
  </w:style>
  <w:style w:type="character" w:customStyle="1" w:styleId="20">
    <w:name w:val="Заголовок 2 Знак"/>
    <w:link w:val="2"/>
    <w:uiPriority w:val="9"/>
    <w:locked/>
    <w:rsid w:val="00EC0B4D"/>
    <w:rPr>
      <w:rFonts w:cs="Times New Roman"/>
      <w:b/>
      <w:noProof/>
      <w:sz w:val="28"/>
      <w:lang w:val="uk-UA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lang w:val="uk-UA"/>
    </w:rPr>
  </w:style>
  <w:style w:type="paragraph" w:styleId="a5">
    <w:name w:val="Title"/>
    <w:basedOn w:val="a"/>
    <w:link w:val="a6"/>
    <w:uiPriority w:val="10"/>
    <w:qFormat/>
    <w:pPr>
      <w:jc w:val="center"/>
    </w:p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rsid w:val="00F64532"/>
    <w:pPr>
      <w:tabs>
        <w:tab w:val="clear" w:pos="851"/>
      </w:tabs>
      <w:spacing w:line="240" w:lineRule="auto"/>
      <w:jc w:val="center"/>
    </w:pPr>
    <w:rPr>
      <w:b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8"/>
      <w:lang w:val="uk-UA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"/>
    <w:basedOn w:val="a"/>
    <w:uiPriority w:val="99"/>
    <w:pPr>
      <w:ind w:left="283" w:hanging="283"/>
    </w:pPr>
  </w:style>
  <w:style w:type="paragraph" w:customStyle="1" w:styleId="a9">
    <w:name w:val="Курсовик"/>
    <w:basedOn w:val="a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39"/>
    <w:semiHidden/>
    <w:pPr>
      <w:tabs>
        <w:tab w:val="clear" w:pos="851"/>
      </w:tabs>
    </w:pPr>
  </w:style>
  <w:style w:type="paragraph" w:styleId="23">
    <w:name w:val="toc 2"/>
    <w:basedOn w:val="a"/>
    <w:next w:val="a"/>
    <w:autoRedefine/>
    <w:uiPriority w:val="3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3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3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3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39"/>
    <w:semiHidden/>
    <w:pPr>
      <w:tabs>
        <w:tab w:val="clear" w:pos="851"/>
      </w:tabs>
      <w:ind w:left="1400"/>
    </w:pPr>
  </w:style>
  <w:style w:type="paragraph" w:styleId="71">
    <w:name w:val="toc 7"/>
    <w:basedOn w:val="a"/>
    <w:next w:val="a"/>
    <w:autoRedefine/>
    <w:uiPriority w:val="39"/>
    <w:semiHidden/>
    <w:pPr>
      <w:tabs>
        <w:tab w:val="clear" w:pos="851"/>
      </w:tabs>
      <w:ind w:left="1680"/>
    </w:pPr>
  </w:style>
  <w:style w:type="paragraph" w:styleId="81">
    <w:name w:val="toc 8"/>
    <w:basedOn w:val="a"/>
    <w:next w:val="a"/>
    <w:autoRedefine/>
    <w:uiPriority w:val="3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3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4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2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2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a">
    <w:name w:val="index heading"/>
    <w:basedOn w:val="a"/>
    <w:next w:val="12"/>
    <w:uiPriority w:val="99"/>
    <w:semiHidden/>
  </w:style>
  <w:style w:type="table" w:styleId="ab">
    <w:name w:val="Table Grid"/>
    <w:basedOn w:val="a1"/>
    <w:uiPriority w:val="5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F64159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autoRedefine/>
    <w:uiPriority w:val="99"/>
    <w:semiHidden/>
    <w:rsid w:val="00A5283A"/>
    <w:pPr>
      <w:spacing w:line="240" w:lineRule="auto"/>
    </w:pPr>
    <w:rPr>
      <w:sz w:val="20"/>
    </w:rPr>
  </w:style>
  <w:style w:type="character" w:customStyle="1" w:styleId="ae">
    <w:name w:val="Текст сноски Знак"/>
    <w:link w:val="ad"/>
    <w:uiPriority w:val="99"/>
    <w:semiHidden/>
    <w:rPr>
      <w:lang w:val="uk-UA"/>
    </w:rPr>
  </w:style>
  <w:style w:type="character" w:styleId="af">
    <w:name w:val="footnote reference"/>
    <w:uiPriority w:val="99"/>
    <w:semiHidden/>
    <w:rsid w:val="00A5283A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F64532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8"/>
      <w:lang w:val="uk-UA"/>
    </w:rPr>
  </w:style>
  <w:style w:type="paragraph" w:styleId="af2">
    <w:name w:val="Body Text Indent"/>
    <w:basedOn w:val="a"/>
    <w:link w:val="af3"/>
    <w:uiPriority w:val="99"/>
    <w:rsid w:val="00F64532"/>
    <w:pPr>
      <w:tabs>
        <w:tab w:val="clear" w:pos="851"/>
        <w:tab w:val="left" w:pos="0"/>
      </w:tabs>
      <w:ind w:firstLine="851"/>
      <w:jc w:val="both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lang w:val="uk-UA"/>
    </w:rPr>
  </w:style>
  <w:style w:type="paragraph" w:styleId="25">
    <w:name w:val="Body Text Indent 2"/>
    <w:basedOn w:val="a"/>
    <w:link w:val="26"/>
    <w:uiPriority w:val="99"/>
    <w:rsid w:val="00F64532"/>
    <w:pPr>
      <w:spacing w:line="360" w:lineRule="auto"/>
      <w:ind w:left="851" w:hanging="284"/>
      <w:jc w:val="both"/>
    </w:pPr>
    <w:rPr>
      <w:noProof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lang w:val="uk-UA"/>
    </w:rPr>
  </w:style>
  <w:style w:type="paragraph" w:customStyle="1" w:styleId="af4">
    <w:name w:val="Курсовик Знак Знак"/>
    <w:basedOn w:val="a"/>
    <w:link w:val="af5"/>
    <w:rsid w:val="00F34AD1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character" w:customStyle="1" w:styleId="af5">
    <w:name w:val="Курсовик Знак Знак Знак"/>
    <w:link w:val="af4"/>
    <w:locked/>
    <w:rsid w:val="00F34AD1"/>
    <w:rPr>
      <w:rFonts w:cs="Times New Roman"/>
      <w:kern w:val="28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2014-02-23T08:26:00Z</dcterms:created>
  <dcterms:modified xsi:type="dcterms:W3CDTF">2014-02-23T08:26:00Z</dcterms:modified>
</cp:coreProperties>
</file>