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0A" w:rsidRPr="00826AF2" w:rsidRDefault="0098110A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BF0">
        <w:rPr>
          <w:rFonts w:ascii="Times New Roman" w:hAnsi="Times New Roman"/>
          <w:sz w:val="28"/>
          <w:szCs w:val="28"/>
        </w:rPr>
        <w:t>Основные аспекты</w:t>
      </w:r>
      <w:r w:rsidR="00F97F5B" w:rsidRPr="00C07BF0">
        <w:rPr>
          <w:rFonts w:ascii="Times New Roman" w:hAnsi="Times New Roman"/>
          <w:sz w:val="28"/>
          <w:szCs w:val="28"/>
        </w:rPr>
        <w:t xml:space="preserve"> работы</w:t>
      </w:r>
    </w:p>
    <w:p w:rsidR="00C07BF0" w:rsidRPr="00C07BF0" w:rsidRDefault="00C07BF0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110A" w:rsidRPr="00C07BF0" w:rsidRDefault="0098110A" w:rsidP="00C07BF0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BF0">
        <w:rPr>
          <w:rFonts w:ascii="Times New Roman" w:hAnsi="Times New Roman"/>
          <w:sz w:val="28"/>
          <w:szCs w:val="28"/>
        </w:rPr>
        <w:t>В начале своей работы я рассматривал основные этапы прохождения выборов в РФ 10 октября 2010 года. А так же основные процедуры проводимые Всероссийским Центральным Избирательным Комитетов.</w:t>
      </w:r>
    </w:p>
    <w:p w:rsidR="0098110A" w:rsidRPr="00C07BF0" w:rsidRDefault="0098110A" w:rsidP="00C07BF0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BF0">
        <w:rPr>
          <w:rFonts w:ascii="Times New Roman" w:hAnsi="Times New Roman"/>
          <w:sz w:val="28"/>
          <w:szCs w:val="28"/>
        </w:rPr>
        <w:t>Во второй части работы я сделал выводы на основании статистики. Эти выводы касаются изменений относительно предыдущих выборов.</w:t>
      </w:r>
    </w:p>
    <w:p w:rsidR="0098110A" w:rsidRPr="00C07BF0" w:rsidRDefault="0098110A" w:rsidP="00C07BF0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BF0">
        <w:rPr>
          <w:rFonts w:ascii="Times New Roman" w:hAnsi="Times New Roman"/>
          <w:sz w:val="28"/>
          <w:szCs w:val="28"/>
        </w:rPr>
        <w:t>В ходе работы было установлено, увеличения интереса граждан к самому процессу выборов, а конкретно большее внимание граждане начали уделять программам партий идущих на выборы.</w:t>
      </w:r>
    </w:p>
    <w:p w:rsidR="00C07BF0" w:rsidRPr="00C07BF0" w:rsidRDefault="0098110A" w:rsidP="00C07BF0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BF0">
        <w:rPr>
          <w:rFonts w:ascii="Times New Roman" w:hAnsi="Times New Roman"/>
          <w:sz w:val="28"/>
          <w:szCs w:val="28"/>
        </w:rPr>
        <w:t>Было установлено, что в ходе этих выборов избиратели желали видеть у руля своих городов и прочих муниципальных образований новые лица.</w:t>
      </w:r>
    </w:p>
    <w:p w:rsidR="0098110A" w:rsidRPr="00C07BF0" w:rsidRDefault="0098110A" w:rsidP="00C07BF0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BF0">
        <w:rPr>
          <w:rFonts w:ascii="Times New Roman" w:hAnsi="Times New Roman"/>
          <w:sz w:val="28"/>
          <w:szCs w:val="28"/>
        </w:rPr>
        <w:t xml:space="preserve">Одним из важнейших результатов исследования можно назвать разгром тактики </w:t>
      </w:r>
      <w:r w:rsidR="00C07BF0" w:rsidRPr="00C07BF0">
        <w:rPr>
          <w:rFonts w:ascii="Times New Roman" w:hAnsi="Times New Roman"/>
          <w:sz w:val="28"/>
          <w:szCs w:val="28"/>
        </w:rPr>
        <w:t>"</w:t>
      </w:r>
      <w:r w:rsidRPr="00C07BF0">
        <w:rPr>
          <w:rFonts w:ascii="Times New Roman" w:hAnsi="Times New Roman"/>
          <w:sz w:val="28"/>
          <w:szCs w:val="28"/>
        </w:rPr>
        <w:t>Паровоза</w:t>
      </w:r>
      <w:r w:rsidR="00C07BF0" w:rsidRPr="00C07BF0">
        <w:rPr>
          <w:rFonts w:ascii="Times New Roman" w:hAnsi="Times New Roman"/>
          <w:sz w:val="28"/>
          <w:szCs w:val="28"/>
        </w:rPr>
        <w:t>"</w:t>
      </w:r>
      <w:r w:rsidRPr="00C07BF0">
        <w:rPr>
          <w:rFonts w:ascii="Times New Roman" w:hAnsi="Times New Roman"/>
          <w:sz w:val="28"/>
          <w:szCs w:val="28"/>
        </w:rPr>
        <w:t>. Приносившей ранее лишь победы для партий применявших ее.</w:t>
      </w:r>
    </w:p>
    <w:p w:rsidR="0098110A" w:rsidRPr="00C07BF0" w:rsidRDefault="0098110A" w:rsidP="00C07BF0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BF0">
        <w:rPr>
          <w:rFonts w:ascii="Times New Roman" w:hAnsi="Times New Roman"/>
          <w:sz w:val="28"/>
          <w:szCs w:val="28"/>
        </w:rPr>
        <w:t xml:space="preserve">Выборы превращаются в </w:t>
      </w:r>
      <w:r w:rsidR="00C07BF0" w:rsidRPr="00C07BF0">
        <w:rPr>
          <w:rFonts w:ascii="Times New Roman" w:hAnsi="Times New Roman"/>
          <w:sz w:val="28"/>
          <w:szCs w:val="28"/>
        </w:rPr>
        <w:t>"</w:t>
      </w:r>
      <w:r w:rsidRPr="00C07BF0">
        <w:rPr>
          <w:rFonts w:ascii="Times New Roman" w:hAnsi="Times New Roman"/>
          <w:sz w:val="28"/>
          <w:szCs w:val="28"/>
        </w:rPr>
        <w:t>Спектакль технологий</w:t>
      </w:r>
      <w:r w:rsidR="00C07BF0" w:rsidRPr="00C07BF0">
        <w:rPr>
          <w:rFonts w:ascii="Times New Roman" w:hAnsi="Times New Roman"/>
          <w:sz w:val="28"/>
          <w:szCs w:val="28"/>
        </w:rPr>
        <w:t>"</w:t>
      </w:r>
      <w:r w:rsidRPr="00C07BF0">
        <w:rPr>
          <w:rFonts w:ascii="Times New Roman" w:hAnsi="Times New Roman"/>
          <w:sz w:val="28"/>
          <w:szCs w:val="28"/>
        </w:rPr>
        <w:t xml:space="preserve"> причем</w:t>
      </w:r>
      <w:r w:rsidR="00C07BF0" w:rsidRPr="00C07BF0">
        <w:rPr>
          <w:rFonts w:ascii="Times New Roman" w:hAnsi="Times New Roman"/>
          <w:sz w:val="28"/>
          <w:szCs w:val="28"/>
        </w:rPr>
        <w:t xml:space="preserve"> </w:t>
      </w:r>
      <w:r w:rsidRPr="00C07BF0">
        <w:rPr>
          <w:rFonts w:ascii="Times New Roman" w:hAnsi="Times New Roman"/>
          <w:sz w:val="28"/>
          <w:szCs w:val="28"/>
        </w:rPr>
        <w:t>не всегда чистых, а скорее даже наоборот очень грязных. И та партия, которая сыграет лучше, может легко обойти конкурентов.</w:t>
      </w:r>
    </w:p>
    <w:p w:rsidR="0098110A" w:rsidRPr="00C07BF0" w:rsidRDefault="0098110A" w:rsidP="00C07BF0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BF0">
        <w:rPr>
          <w:rFonts w:ascii="Times New Roman" w:hAnsi="Times New Roman"/>
          <w:sz w:val="28"/>
          <w:szCs w:val="28"/>
        </w:rPr>
        <w:t>Было установлено, что уровень политической культуры в стране остается крайне низким, так как не одна партия по итогам выборов не признала поражения, и даже наоборот все четыре основные партии назвали себя победителями.</w:t>
      </w:r>
    </w:p>
    <w:p w:rsidR="0098110A" w:rsidRPr="00C07BF0" w:rsidRDefault="0098110A" w:rsidP="00C07BF0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BF0">
        <w:rPr>
          <w:rFonts w:ascii="Times New Roman" w:hAnsi="Times New Roman"/>
          <w:sz w:val="28"/>
          <w:szCs w:val="28"/>
        </w:rPr>
        <w:t>Еще одним выводом может стать падение авторитета правящей партии, выраженное в слабой поддержке народом. Однако стоит заметить, что этим не воспользовалась аппозиция, которая не проявила достаточного упорства, чтобы переманить на свою сторону колеблющегося избирателя.</w:t>
      </w:r>
    </w:p>
    <w:p w:rsidR="0098110A" w:rsidRPr="00C07BF0" w:rsidRDefault="0098110A" w:rsidP="00C07BF0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BF0">
        <w:rPr>
          <w:rFonts w:ascii="Times New Roman" w:hAnsi="Times New Roman"/>
          <w:sz w:val="28"/>
          <w:szCs w:val="28"/>
        </w:rPr>
        <w:t>Далее в работе приведены результаты подсчета ЦИК. Общим итогом этих подсчетов может служить распределение партий по местам: 1)Единая Россия; 2)КПРФ; 3) Справедливая Россия; 4) ЛДПР</w:t>
      </w:r>
    </w:p>
    <w:p w:rsidR="00C07BF0" w:rsidRPr="00C07BF0" w:rsidRDefault="0098110A" w:rsidP="00C07BF0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BF0">
        <w:rPr>
          <w:rFonts w:ascii="Times New Roman" w:hAnsi="Times New Roman"/>
          <w:sz w:val="28"/>
          <w:szCs w:val="28"/>
        </w:rPr>
        <w:t>Далее в работе приведена оценка выборов лидерами партий. Как уже отмечалось ранее, эта оценка во многом носит субъективный характер и является спорной.</w:t>
      </w:r>
    </w:p>
    <w:p w:rsidR="0098110A" w:rsidRPr="00C07BF0" w:rsidRDefault="0098110A" w:rsidP="00C07BF0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BF0">
        <w:rPr>
          <w:rFonts w:ascii="Times New Roman" w:hAnsi="Times New Roman"/>
          <w:sz w:val="28"/>
          <w:szCs w:val="28"/>
        </w:rPr>
        <w:t>В завершении работы приведены мои выводы касательно всех моментов в прошедших выборах. В выводе я говорю о том, что эти выборы доказывают что, несмотря на все минусы сложившейся ситуации в нашей стране развиваются демократические институты, что является явным плюсом относительно всех предыдущих выборов в РФ.</w:t>
      </w:r>
    </w:p>
    <w:p w:rsidR="0098110A" w:rsidRPr="00C07BF0" w:rsidRDefault="0098110A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7BF0" w:rsidRPr="00C07BF0" w:rsidRDefault="00C07BF0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651C7C" w:rsidRPr="00C07BF0" w:rsidRDefault="00C07BF0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07BF0">
        <w:rPr>
          <w:rFonts w:ascii="Times New Roman" w:hAnsi="Times New Roman"/>
          <w:sz w:val="28"/>
          <w:szCs w:val="28"/>
          <w:lang w:val="en-US" w:eastAsia="ru-RU"/>
        </w:rPr>
        <w:t xml:space="preserve">1. </w:t>
      </w:r>
      <w:r w:rsidR="003C09ED" w:rsidRPr="00C07BF0">
        <w:rPr>
          <w:rFonts w:ascii="Times New Roman" w:hAnsi="Times New Roman"/>
          <w:sz w:val="28"/>
          <w:szCs w:val="28"/>
          <w:lang w:eastAsia="ru-RU"/>
        </w:rPr>
        <w:t>Х</w:t>
      </w:r>
      <w:r w:rsidR="00651C7C" w:rsidRPr="00C07BF0">
        <w:rPr>
          <w:rFonts w:ascii="Times New Roman" w:hAnsi="Times New Roman"/>
          <w:sz w:val="28"/>
          <w:szCs w:val="28"/>
          <w:lang w:eastAsia="ru-RU"/>
        </w:rPr>
        <w:t>арактеристика выборов</w:t>
      </w:r>
    </w:p>
    <w:p w:rsidR="00C07BF0" w:rsidRPr="00C07BF0" w:rsidRDefault="00C07BF0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Самый массовый Единый день голосования за всю его историю протекал достаточно спокойно. Свой выбор на 30 тысячах избирательных участков должны были сделать 30 миллионов человек, зарегистрированных в списках избирателей. "Кто из них придет - мы увидим в течение дня", - не стал сразу же прогнозировать успех зампред ЦИК Леонид Ивлев. Прийти прежде всего предстояло в шести регионах, где избирались члены местного парламента - в Республике Тыва, Белгородской, Костромской, Магаданской, Новосибирской и Челябинской областях. Кроме того, в 14 субъектах - Республике Дагестан, Республике Татарстан, Удмуртской Республике, Чувашской Республике, Краснодарском крае, Калужской, Костромской, Магаданской, Нижегородской, Оренбургской, Ростовской, Самарской, Тамбовской и Томской областях - проводились выборы депутатов представительных органов муниципальных образований.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А в столицах двух административных центров - Самаре и Махачкале - выбирали их будущих глав.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Особое внимание Центризбиркома было, конечно же, приковано к выборам в Дагестане, за спокойствие которых не раз ручался председатель Центризбиркома Владимир Чуров. Впрочем, он решил лично удостовериться в том, что прошлогодняя история с выборами в Дербенте не повторится, и отправился в этот город проконтролировать ситуацию. Выйдя утром на видеосвязь с Центризбиркомом, Чуров отметил, что обстановка в целом спокойная и выборы проходят без существенных нарушений. "Сегодня все протекает спокойнее, чем год назад. Активность избирателей пока небольшая - около пяти процентов, но, может быть, к полудню она повысится", - выразил надежду глава ЦИК. (К полудню она действительно составила около 11%.)</w:t>
      </w:r>
    </w:p>
    <w:p w:rsidR="00C07BF0" w:rsidRPr="00C07BF0" w:rsidRDefault="00C07BF0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07BF0" w:rsidRPr="00C07BF0" w:rsidRDefault="00C07BF0">
      <w:pPr>
        <w:rPr>
          <w:rFonts w:ascii="Times New Roman" w:hAnsi="Times New Roman"/>
          <w:sz w:val="28"/>
          <w:szCs w:val="28"/>
        </w:rPr>
      </w:pPr>
      <w:r w:rsidRPr="00C07BF0">
        <w:rPr>
          <w:rFonts w:ascii="Times New Roman" w:hAnsi="Times New Roman"/>
          <w:sz w:val="28"/>
          <w:szCs w:val="28"/>
        </w:rPr>
        <w:br w:type="page"/>
      </w:r>
    </w:p>
    <w:p w:rsidR="00942937" w:rsidRPr="00C07BF0" w:rsidRDefault="00C07BF0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07BF0">
        <w:rPr>
          <w:rFonts w:ascii="Times New Roman" w:hAnsi="Times New Roman"/>
          <w:sz w:val="28"/>
          <w:szCs w:val="28"/>
        </w:rPr>
        <w:t xml:space="preserve">2. </w:t>
      </w:r>
      <w:r w:rsidR="00651C7C" w:rsidRPr="00C07BF0">
        <w:rPr>
          <w:rFonts w:ascii="Times New Roman" w:hAnsi="Times New Roman"/>
          <w:sz w:val="28"/>
          <w:szCs w:val="28"/>
        </w:rPr>
        <w:t>Технологии выборов</w:t>
      </w:r>
    </w:p>
    <w:p w:rsidR="00C07BF0" w:rsidRPr="00C07BF0" w:rsidRDefault="00C07BF0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iCs/>
          <w:sz w:val="28"/>
          <w:szCs w:val="28"/>
          <w:lang w:eastAsia="ru-RU"/>
        </w:rPr>
        <w:t>Прошедший в воскресенье, 10 октября, очередной Единый день голосования принес вполне ожидаемый результат. "Единая Россия" и по пропорциональной части, и по одномандатным округам получила необходимое большинство. На втором месте, показав достаточно неплохой результат, - коммунисты. Почетное третье место разделили либерал-демократы и эсеры. Все остальные политические "карлики" (внепарламентские партии) - за пределами пьедестала. В целом выборами довольны почти все.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Сегодня, когда участники начинают готовиться к следующему дню голосования в марте и к декабрьским федеральным выборам в следующем году, можно было бы сделать некоторые выводы.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Первое. Граждане стали больше внимания обращать на партийные программы. Они хотят знать, что партии обещают им конкретно, а не стране в целом. Им нужны не образы "светлого будущего", а проекты "очевидного настоящего".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Второе. Граждане хотят видеть новые политические лица. Особенно это заметно в мегаполисах и крупных городах. На выборах в Тамбове, Томске, Ижевске и Нижнем Новгороде значительную часть (а кое-где и верхушку) списков победителей-"единороссов" составляли совсем новые лица.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Третье. В глазах избирателей федеральные политики на подобных региональных выборах скорее приносят минусы, чем плюсы. Избиратель стал более разборчив к "паровозам". Эта тенденция стала заметна еще в марте. Но в октябре избиратель продемонстрировал нежелание принимать политиков со стороны. Показательно поражение тройки эсеров в Новосибирске, которые в отличие от "единороссов" и коммунистов сделали ставку на "федералов" из Москвы. В итоге эсеры заняли лишь третье место, значительно уступив главным конкурентам. Такой же казус произошел с эсерами в Магадане и Костроме, где их списки во главе с формально третьим лицом в государстве заняли лишь четвертое место.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Четвертое. Выборы превращаются в "спектакль технологий", причем самых грязных. Большое распространение получили так называемые "постановочные" нарушения, которые делаются как под копирку. К примеру, в день голосования к участку подъезжает нанятая молодежь, которая, достав атрибутику одной из партий, демонстративно фотографируется с ней на фоне участка и через пять минут уезжает. Задача выполнена - в московский штаб, заказавший "компромат" на конкурента, по Интернету отправляются нужные фотографии. К сожалению, для некоторых участников важна не победа, а оправдание собственного поражения. Хотя в итоге дискредитируется процесс выборов в целом.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Пятое. Низкий уровень политической культуры, выражающийся в отказе проигравших компенсировать своему избирателю моральный ущерб. Пока избиратель не станет понимать, кто же все-таки победил, а кто проиграл, - он никогда не будет воспринимать выборы как настоящие. Если все четыре парламентские партии по итогам выборов заявляют, что они "победили", то у избирателя нет стимула в будущем не только участвовать в такой борьбе, но даже наблюдать за ней. В западных демократиях, как правило, даже самые авторитетные партийные политики, проиграв выборы, уходят. У нас - наоборот.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C7C" w:rsidRPr="00C07BF0" w:rsidRDefault="00C07BF0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07BF0">
        <w:rPr>
          <w:rFonts w:ascii="Times New Roman" w:hAnsi="Times New Roman"/>
          <w:sz w:val="28"/>
          <w:szCs w:val="28"/>
          <w:lang w:val="en-US"/>
        </w:rPr>
        <w:t xml:space="preserve">3. </w:t>
      </w:r>
      <w:r w:rsidR="00651C7C" w:rsidRPr="00C07BF0">
        <w:rPr>
          <w:rFonts w:ascii="Times New Roman" w:hAnsi="Times New Roman"/>
          <w:sz w:val="28"/>
          <w:szCs w:val="28"/>
        </w:rPr>
        <w:t>Итоги выборов</w:t>
      </w:r>
    </w:p>
    <w:p w:rsidR="00C07BF0" w:rsidRPr="00C07BF0" w:rsidRDefault="00C07BF0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По предварительным данным, которые представили вчера утром в Центризбиркоме, "Единая Россия" набрала в Магаданской области 50,82% голосов, в Республике Тыва - 77,65%, в Новосибирской области - 44,82%, в Белгородской области - 66,15%, в Костромской области - 50,07%, в Челябинской - 55,74%. КПРФ в Магаданской области получила 15,52% голосов, ЛДПР - 13,54%, "Справедливая Россия" - 11,06%. В Республике Тыва "Справедливая Россия" заняла второе место с 10,38% голосов, КПРФ с 4,40% - третье, а ЛДПР с 3,35% - четвертое, причем самовыдвиженцы стали обладателями 1 мандата. В Новосибирской области ЛДПР получила 10,32% голосов, КПРФ - 25,03%, "Справедливая Россия" - 16,24%, самовыдвиженцы - 2 мандата. В Белгородской области КПРФ набрала 17,71% голосов, "Справедливая Россия" - 5,15%, ЛДПР - 7,24%. В Костромской области в копилке КПРФ оказалось 19,53% голосов, "Справедливой России" - 12,68%, ЛДПР - 14,48%, а самовыдвиженцы получили 1 мандат. В Челябинской области у "Справедливой России" 14,61% голосов, ЛДПР - 9,16% и КПРФ - 11,81%. Окончательный же подсчет голосов будет завершен в течение этой недели.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"Правое дело", "Патриоты России" и "Яблоко" в целом успешно прошли выборы. По словам Владимира Чурова, если в предыдущий Единый день голосования, 14 марта, на выборах в муниципалитетах эти партии получили всего 27 мандатов, то "сегодня они получают не менее 167". Таким образом, "Правое дело" улучшило свои показатели по сравнению с мартом в 20 раз, а "Патриоты России" - в 30 раз. Что касается конкретных результатов, то партия "Яблоко", например, заняла первое место на выборах Думы Октябрьского района Ханты-Мансийского автономного округа.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Явка на нынешних выборах в регионах была в среднем на 10% выше, чем на мартовских выборах, составив 49,14% против 38,86%. После всех подсчетов аутсайдером по явке все-таки оказалась Новосибирская область с 35,75%, а рекордсменом - Республика Тыва, где на выборы пришло 66,98% избирателей. По данным Чурова, в Челябинской области явка избирателей составила 45,72%, в Магаданской области - 41%, в Костромской области - 40,7%, в Белгородской области - 64,71%.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Жалобы же, напротив, неуклонно "растут вниз", в чем заверяют члены ЦИК. Владимир Чуров подтвердил, что серьезных жалоб по итогам Единого дня голосования очень мало. Настолько мало, что глава ведомства даже пришел к выводу, что жалобы в ходе голосования становятся "черной технологией". "Нанятые за деньги политтехнологи просто готовят их пачками, чтобы жизнь не казалась нам медом", - намекнул Чуров. И предупредил в связи с этим, что иногда авторы жалоб переходят грань и могут подпасть под очень серьезные санкции правоохранительных органов. Лишний раз глава ЦИК решил пресечь и воровство бюллетеней, сказав, что воровать их не имеет никакого смысла, поскольку автоматически вступает в силу процедура маркировки бюллетеней другими формами защиты.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Единый день голосования в Дагестане прошел спокойно и практически без эксцессов - так же, как и везде. Обеспечивать безопасность выборов своим личным присутствием туда отправился Владимир Чуров, который хотя и признал, что там были некоторые погрешности, но тут же добавил, что они были такими же, как и везде. Он еще раз прокомментировал случай с убийством главы администрации села Хаджалмахи, сказав, что погибший не являлся участником кампании ни в качестве кандидата, ни в качестве члена избирательной комиссии. К тому же подозреваемые в убийстве уже задержаны. Напоследок глава ЦИК поблагодарил правительство России, исполнительную власть Дагестана и полпреда президента в Северо-Кавказском федеральном округе Александра Хлопонина за оказанную помощь в организации выборов.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Впрочем, была и еще одна особенность - беспрецедентный масштаб использования на выборах 10 октября электронной техники для голосования, которая была распределена по 20 субъектам. Чуров отметил, что она сработала "успешно" и никаких расхождений между ручным пересчетом и электронным протоколом пока нет.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В заключение член ЦИК Валерий Крюков сообщил, что следующий Единый день голосования в субъектах пройдет 13 марта 2011 года. Но следующий Единый день голосования - это дело будущего, а пока что лидеры парламентских партий делятся своими впечатлениями от прошедших выборов.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Председатель Высшего совета "Единой России" Борис Грызлов считает, что итоги кампании свидетельствуют об уверенной победе и подтверждают "высокую оценку" работы партии со стороны избирателей. "Большинство избирателей видят именно в "Единой России" политическую силу, способную обеспечивать качественное социально-экономическое развитие, отстаивать интересы своих избирателей", - считает спикер Госдумы. Поводом для его радости служит статистика: электоральная поддержка "Единой России" в региональные Заксобрания возросла на 4 процента по сравнению с мартовскими региональными выборами.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В целом удовлетворен выборами и лидер КПРФ Геннадий Зюганов. По его оценке, Компартия России укрепила свои позиции в городах, а вся Иркутская область активно поддерживает КПРФ. "Мы сделали очень важный шаг вперед в поддержке самого широкого избирателя, - отметил Зюганов. - Фактически мы укрепили свои позиции во всех городах".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Лидеры двух других парламентских партий - "Справедливая Россия" и ЛДПР - были более сдержанны в оценках, но несколько хороших слов все же сказали. Так, лидер эсеров Сергей Миронов считает, что его партия улучшила свой результат. Он остался доволен выборами в Новосибирской области, где он возглавил список кандидатов. По его данным, "реальный рейтинг" партии в этом регионе был в конце августа на уровне 2% и поднялся до нынешнего уровня 16,24% как раз после того, как он возглавил список. Что касается Владимира Жириновского, то он оценил результаты выборов для ЛДПР на "четверку с минусом", но "все-таки выше среднего и в пределах позитива".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7BF0" w:rsidRDefault="00C07B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1C7C" w:rsidRPr="00826AF2" w:rsidRDefault="00C07BF0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BF0">
        <w:rPr>
          <w:rFonts w:ascii="Times New Roman" w:hAnsi="Times New Roman"/>
          <w:sz w:val="28"/>
          <w:szCs w:val="28"/>
        </w:rPr>
        <w:t xml:space="preserve">4. </w:t>
      </w:r>
      <w:r w:rsidR="00651C7C" w:rsidRPr="00C07BF0">
        <w:rPr>
          <w:rFonts w:ascii="Times New Roman" w:hAnsi="Times New Roman"/>
          <w:sz w:val="28"/>
          <w:szCs w:val="28"/>
        </w:rPr>
        <w:t>Оценка партиями политических выборов лидерами партий Единой России и КПРФ</w:t>
      </w:r>
    </w:p>
    <w:p w:rsidR="00C07BF0" w:rsidRPr="00826AF2" w:rsidRDefault="00C07BF0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iCs/>
          <w:sz w:val="28"/>
          <w:szCs w:val="28"/>
          <w:lang w:eastAsia="ru-RU"/>
        </w:rPr>
        <w:t>Единая Россия" и КПРФ на заседаниях своих руководящих органов подвели итоги состоявшихся в минувшее воскресенье региональных выборов, и оказалось, что обе довольны.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 xml:space="preserve">"Поддержка партии 10 октября была выше, чем в марте", - гордо заявил Борис Грызлов, выйдя к прессе по итогам заседания Бюро Высшего совета. Он напомнил, что после региональной мартовской кампании "единороссы" имели 50,6% поддержки на выборах в законодательные собрания регионов, а теперь у них рейтинг поддержки партийных списков в парламенты субъектов Федерации - 57,6%. Всего на выборах шести законодательных собраний (в Магадане, Новосибирске, Челябинске, Белгороде, Костроме и Республике Тыва) "единороссы" собрали 78,6% всех мандатов. "Это очень высокий уровень, - признал Грызлов, - который говорит о том, что у нас там везде конституционное большинство" (он заметил это явно по аналогии с Госдумой, где у ЕР более 300 депутатов - количество голосов, необходимое для принятия федеральных конституционных законов. - </w:t>
      </w:r>
      <w:r w:rsidRPr="00C07BF0">
        <w:rPr>
          <w:rFonts w:ascii="Times New Roman" w:hAnsi="Times New Roman"/>
          <w:bCs/>
          <w:sz w:val="28"/>
          <w:szCs w:val="28"/>
          <w:lang w:eastAsia="ru-RU"/>
        </w:rPr>
        <w:t>Прим. "РГ"</w:t>
      </w:r>
      <w:r w:rsidRPr="00C07BF0">
        <w:rPr>
          <w:rFonts w:ascii="Times New Roman" w:hAnsi="Times New Roman"/>
          <w:sz w:val="28"/>
          <w:szCs w:val="28"/>
          <w:lang w:eastAsia="ru-RU"/>
        </w:rPr>
        <w:t>).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Затем в ходе заседания президиума Генсовета были окончательно утверждены кандидаты на пост председателей законодательных собраний, а также секретари региональных политсоветов, причем некоторым руководителям парторганизаций придется уйти со своих постов. По словам Грызлова, из 12 обсуждавшихся кандидатур спикеров "восемь - новые руководители", что же касается возможных перестановок в партийной иерархии, то "где-то этот процесс связан просто со здоровым обновлением, потому что и депутатов от молодежи стало больше", а где-то дело не в том, "что результат выборов плохой, а в том, что он мог бы быть лучше". И уже вчера стало известно, что руководство партии согласилось с заявлениями о сложении полномочий (стандартный для ЕР вариант "ухода по собственному желанию"), которые написали главы Томского, Новосибирского и Магаданского региональных отделений.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Также Грызлов сообщил, что "принято решение объявить благодарность ряду лидеров списков", упомянув, среди прочих, белгородского губернатора Евгения Савченко. В Тыве личную благодарность от партии получит врио секретаря политсовета Шолбан-оол Иргит, в Белгороде - секретарь политсовета Иван Кулабухов и глава исполкома Олег Полухин, а в Челябинске - секретарь политсовета Владимир Мякуш и начальник избирательного штаба Юрий Карликанов. Отвечая на вопрос "РГ", сохранится ли повышенная материальная поддержка региональных партийных проектов для отличившихся парторганизаций, он признал: "Тем субъектам, которые показали высокую поддержку нашей партии, конечно, всегда хочется дать больше, это естественный принцип, мы ему изменять не будем". Так, Тувинское, Белгородское и Челябинское отделения получат гранты из бюджета партии на реализацию социальных программ на сумму один миллион рублей каждое.</w:t>
      </w:r>
    </w:p>
    <w:p w:rsidR="00651C7C" w:rsidRPr="00C07BF0" w:rsidRDefault="00651C7C" w:rsidP="00C07B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BF0">
        <w:rPr>
          <w:rFonts w:ascii="Times New Roman" w:hAnsi="Times New Roman"/>
          <w:sz w:val="28"/>
          <w:szCs w:val="28"/>
          <w:lang w:eastAsia="ru-RU"/>
        </w:rPr>
        <w:t>Тем временем коммунисты решили отменить заседание избирательного штаба и разобрать подробнее итоги кампании на президиуме ЦК. На совещании присутствовали коммунисты, возглавлявшие партийные списки в регионах. Весьма бурно в партии обсуждают тактику бойкота выборов (зарегистрированных кандидатов снимали в знак протеста отмены регистрации части партийцев), которую, в частности, коммунисты постарались применить на выборах гордумы Краснодара. Первый зампред ЦК КПРФ Иван Мельников считает, что "бойкот - мера политическая, но опыт Краснодара показал, что регионы могут реагировать на снятие с выборов в режиме "домино". Происходит это потому, что и оппозиционные кандидаты, и избиратели за многие годы по-человечески очень устали от давления на выборах. Мы понимаем, что оружие это "атомное", использовать его широко опасно, ведь задачи отказаться от выборов мы не ставим, партийная программа говорит о выборах как неотъемлемой части борьбы". Он подчеркнул, что применять эту меру будут только по решению ЦК: "Что касается оценки работы региональных отделений, то у всех ситуация разная, но на президиуме мы отдельно отметили успехи новосибирских, иркутских, костромских и магаданских коммунистов, учитываем также и то, что в целом ряде отделений на выборы наложились внутрипартийные проблемы". Речь, конечно, идет о смене руководящей верхушки в челябинском отделении прямо накануне кампании, кроме того, не могут в КПРФ быть довольными результатами по Тыве, где коммунисты вообще не попали в местный парламент. Сам председатель ЦК КПРФ Геннадий Зюганов публично называл самой успешной кампанию в Новосибирске. А, например, один из молодых депутатов Госдумы Андрей Андреев, который был одним из лидеров списка в Магаданской области, напомнил, что если на прошлых выборах там коммунисты были пятые, то теперь вторые, и "при сокращении общего числа мандатов мы свое количество сохранили".</w:t>
      </w:r>
      <w:bookmarkStart w:id="0" w:name="_GoBack"/>
      <w:bookmarkEnd w:id="0"/>
    </w:p>
    <w:sectPr w:rsidR="00651C7C" w:rsidRPr="00C07BF0" w:rsidSect="00C07B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9F" w:rsidRDefault="0050789F" w:rsidP="0098110A">
      <w:pPr>
        <w:spacing w:after="0" w:line="240" w:lineRule="auto"/>
      </w:pPr>
      <w:r>
        <w:separator/>
      </w:r>
    </w:p>
  </w:endnote>
  <w:endnote w:type="continuationSeparator" w:id="0">
    <w:p w:rsidR="0050789F" w:rsidRDefault="0050789F" w:rsidP="0098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9F" w:rsidRDefault="0050789F" w:rsidP="0098110A">
      <w:pPr>
        <w:spacing w:after="0" w:line="240" w:lineRule="auto"/>
      </w:pPr>
      <w:r>
        <w:separator/>
      </w:r>
    </w:p>
  </w:footnote>
  <w:footnote w:type="continuationSeparator" w:id="0">
    <w:p w:rsidR="0050789F" w:rsidRDefault="0050789F" w:rsidP="0098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D01F7"/>
    <w:multiLevelType w:val="hybridMultilevel"/>
    <w:tmpl w:val="FE3259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C7C"/>
    <w:rsid w:val="00153015"/>
    <w:rsid w:val="003C09ED"/>
    <w:rsid w:val="0050789F"/>
    <w:rsid w:val="0052751A"/>
    <w:rsid w:val="00537E30"/>
    <w:rsid w:val="00651C7C"/>
    <w:rsid w:val="007368D0"/>
    <w:rsid w:val="00826AF2"/>
    <w:rsid w:val="008549A0"/>
    <w:rsid w:val="008B7361"/>
    <w:rsid w:val="00942937"/>
    <w:rsid w:val="0098110A"/>
    <w:rsid w:val="00C07BF0"/>
    <w:rsid w:val="00CC4DD3"/>
    <w:rsid w:val="00D42844"/>
    <w:rsid w:val="00D86171"/>
    <w:rsid w:val="00DD265F"/>
    <w:rsid w:val="00E25F2A"/>
    <w:rsid w:val="00F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CAB905-634A-401E-A991-DB5615B6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4284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284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42844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D42844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header"/>
    <w:basedOn w:val="a"/>
    <w:link w:val="a4"/>
    <w:uiPriority w:val="99"/>
    <w:semiHidden/>
    <w:unhideWhenUsed/>
    <w:rsid w:val="00981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98110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81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98110A"/>
    <w:rPr>
      <w:rFonts w:cs="Times New Roman"/>
    </w:rPr>
  </w:style>
  <w:style w:type="paragraph" w:styleId="a7">
    <w:name w:val="List Paragraph"/>
    <w:basedOn w:val="a"/>
    <w:uiPriority w:val="34"/>
    <w:qFormat/>
    <w:rsid w:val="00981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2014-03-21T21:36:00Z</dcterms:created>
  <dcterms:modified xsi:type="dcterms:W3CDTF">2014-03-21T21:36:00Z</dcterms:modified>
</cp:coreProperties>
</file>