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8D" w:rsidRDefault="00F0588D">
      <w:pPr>
        <w:widowControl w:val="0"/>
        <w:spacing w:before="120"/>
        <w:jc w:val="center"/>
        <w:rPr>
          <w:b/>
          <w:bCs/>
          <w:color w:val="000000"/>
          <w:sz w:val="32"/>
          <w:szCs w:val="32"/>
        </w:rPr>
      </w:pPr>
      <w:r>
        <w:rPr>
          <w:b/>
          <w:bCs/>
          <w:color w:val="000000"/>
          <w:sz w:val="32"/>
          <w:szCs w:val="32"/>
        </w:rPr>
        <w:t xml:space="preserve">Изменение и расторжение договора </w:t>
      </w:r>
    </w:p>
    <w:p w:rsidR="00F0588D" w:rsidRDefault="00F0588D">
      <w:pPr>
        <w:widowControl w:val="0"/>
        <w:spacing w:before="120"/>
        <w:jc w:val="center"/>
        <w:rPr>
          <w:b/>
          <w:bCs/>
          <w:color w:val="000000"/>
          <w:sz w:val="28"/>
          <w:szCs w:val="28"/>
        </w:rPr>
      </w:pPr>
      <w:r>
        <w:rPr>
          <w:b/>
          <w:bCs/>
          <w:color w:val="000000"/>
          <w:sz w:val="28"/>
          <w:szCs w:val="28"/>
        </w:rPr>
        <w:t>Худой мир лучше доброй ссоры</w:t>
      </w:r>
    </w:p>
    <w:p w:rsidR="00F0588D" w:rsidRDefault="00F0588D">
      <w:pPr>
        <w:widowControl w:val="0"/>
        <w:spacing w:before="120"/>
        <w:ind w:firstLine="567"/>
        <w:jc w:val="both"/>
        <w:rPr>
          <w:color w:val="000000"/>
          <w:sz w:val="24"/>
          <w:szCs w:val="24"/>
        </w:rPr>
      </w:pPr>
      <w:r>
        <w:rPr>
          <w:color w:val="000000"/>
          <w:sz w:val="24"/>
          <w:szCs w:val="24"/>
        </w:rPr>
        <w:t xml:space="preserve">Ведущей идеей законодателя в договорных отношениях является обеспечение стабильности конкретного договора. С этой целью Гражданский кодекс России устанавливает довольно жесткие правила изменения и расторжения гражданско-правовых договоров. </w:t>
      </w:r>
    </w:p>
    <w:p w:rsidR="00F0588D" w:rsidRDefault="00F0588D">
      <w:pPr>
        <w:widowControl w:val="0"/>
        <w:spacing w:before="120"/>
        <w:ind w:firstLine="567"/>
        <w:jc w:val="both"/>
        <w:rPr>
          <w:color w:val="000000"/>
          <w:sz w:val="24"/>
          <w:szCs w:val="24"/>
        </w:rPr>
      </w:pPr>
      <w:r>
        <w:rPr>
          <w:color w:val="000000"/>
          <w:sz w:val="24"/>
          <w:szCs w:val="24"/>
        </w:rPr>
        <w:t>ГК РФ исходит из презумпции, согласно которой изменение и расторжение договора осуществляется по соглашению сторон (ст. 451 ГК РФ). Причем сам процесс изменения и расторжения контракта совершается в той же форме, что и договор, если из закона, иных правовых актов, договора или обычаев делового оборота не вытекает иное (п. 1 ст. 452 ГК РФ). Данное "иное" правило как раз предусмотрено в самой конструкции договора в пользу третьего лица. В этом конкретном правоотношении действует обратная презумпция: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если иное не предусмотрено законом, иными правовыми актами или договором (п. 2 ст. 430 ГК РФ).</w:t>
      </w:r>
    </w:p>
    <w:p w:rsidR="00F0588D" w:rsidRDefault="00F0588D">
      <w:pPr>
        <w:widowControl w:val="0"/>
        <w:spacing w:before="120"/>
        <w:ind w:firstLine="567"/>
        <w:jc w:val="both"/>
        <w:rPr>
          <w:color w:val="000000"/>
          <w:sz w:val="24"/>
          <w:szCs w:val="24"/>
        </w:rPr>
      </w:pPr>
      <w:r>
        <w:rPr>
          <w:color w:val="000000"/>
          <w:sz w:val="24"/>
          <w:szCs w:val="24"/>
        </w:rPr>
        <w:t>Из указанного выше общего правила о расторжении (изменении) договора имеются два исключения. Договор может быть изменен или расторгнут:</w:t>
      </w:r>
    </w:p>
    <w:p w:rsidR="00F0588D" w:rsidRDefault="00F0588D">
      <w:pPr>
        <w:widowControl w:val="0"/>
        <w:spacing w:before="120"/>
        <w:ind w:firstLine="567"/>
        <w:jc w:val="both"/>
        <w:rPr>
          <w:color w:val="000000"/>
          <w:sz w:val="24"/>
          <w:szCs w:val="24"/>
        </w:rPr>
      </w:pPr>
      <w:r>
        <w:rPr>
          <w:color w:val="000000"/>
          <w:sz w:val="24"/>
          <w:szCs w:val="24"/>
        </w:rPr>
        <w:t>- по требованию одной из сторон договорного обязательства;</w:t>
      </w:r>
    </w:p>
    <w:p w:rsidR="00F0588D" w:rsidRDefault="00F0588D">
      <w:pPr>
        <w:widowControl w:val="0"/>
        <w:spacing w:before="120"/>
        <w:ind w:firstLine="567"/>
        <w:jc w:val="both"/>
        <w:rPr>
          <w:color w:val="000000"/>
          <w:sz w:val="24"/>
          <w:szCs w:val="24"/>
        </w:rPr>
      </w:pPr>
      <w:r>
        <w:rPr>
          <w:color w:val="000000"/>
          <w:sz w:val="24"/>
          <w:szCs w:val="24"/>
        </w:rPr>
        <w:t>- по решению суда.</w:t>
      </w:r>
    </w:p>
    <w:p w:rsidR="00F0588D" w:rsidRDefault="00F0588D">
      <w:pPr>
        <w:widowControl w:val="0"/>
        <w:spacing w:before="120"/>
        <w:ind w:firstLine="567"/>
        <w:jc w:val="both"/>
        <w:rPr>
          <w:color w:val="000000"/>
          <w:sz w:val="24"/>
          <w:szCs w:val="24"/>
        </w:rPr>
      </w:pPr>
      <w:r>
        <w:rPr>
          <w:color w:val="000000"/>
          <w:sz w:val="24"/>
          <w:szCs w:val="24"/>
        </w:rPr>
        <w:t>Требование об изменении 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 либо неполучения ответа в срок.</w:t>
      </w:r>
    </w:p>
    <w:p w:rsidR="00F0588D" w:rsidRDefault="00F0588D">
      <w:pPr>
        <w:widowControl w:val="0"/>
        <w:spacing w:before="120"/>
        <w:ind w:firstLine="567"/>
        <w:jc w:val="both"/>
        <w:rPr>
          <w:color w:val="000000"/>
          <w:sz w:val="24"/>
          <w:szCs w:val="24"/>
        </w:rPr>
      </w:pPr>
      <w:r>
        <w:rPr>
          <w:color w:val="000000"/>
          <w:sz w:val="24"/>
          <w:szCs w:val="24"/>
        </w:rPr>
        <w:t>Требование об изменении (расторжении) договора должно опираться на "существенное нарушение договора другой стороной". Само понятие "существенное нарушение" дается в общей форме в п. 2 ст. 450 и в ст. 451 ГК РФ. Однако следует помнить, что договор расторгается арбитражным судом "при наличии одновременно" четырех условий, перечисленных в п. 2 ст. 451 ГК РФ:</w:t>
      </w:r>
    </w:p>
    <w:p w:rsidR="00F0588D" w:rsidRDefault="00F0588D">
      <w:pPr>
        <w:widowControl w:val="0"/>
        <w:spacing w:before="120"/>
        <w:ind w:firstLine="567"/>
        <w:jc w:val="both"/>
        <w:rPr>
          <w:color w:val="000000"/>
          <w:sz w:val="24"/>
          <w:szCs w:val="24"/>
        </w:rPr>
      </w:pPr>
      <w:r>
        <w:rPr>
          <w:color w:val="000000"/>
          <w:sz w:val="24"/>
          <w:szCs w:val="24"/>
        </w:rPr>
        <w:t>- в момент заключения договора стороны исходили из того, что такого изменения обстоятельств не произойдет;</w:t>
      </w:r>
    </w:p>
    <w:p w:rsidR="00F0588D" w:rsidRDefault="00F0588D">
      <w:pPr>
        <w:widowControl w:val="0"/>
        <w:spacing w:before="120"/>
        <w:ind w:firstLine="567"/>
        <w:jc w:val="both"/>
        <w:rPr>
          <w:color w:val="000000"/>
          <w:sz w:val="24"/>
          <w:szCs w:val="24"/>
        </w:rPr>
      </w:pPr>
      <w:r>
        <w:rPr>
          <w:color w:val="000000"/>
          <w:sz w:val="24"/>
          <w:szCs w:val="24"/>
        </w:rPr>
        <w:t>-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0588D" w:rsidRDefault="00F0588D">
      <w:pPr>
        <w:widowControl w:val="0"/>
        <w:spacing w:before="120"/>
        <w:ind w:firstLine="567"/>
        <w:jc w:val="both"/>
        <w:rPr>
          <w:color w:val="000000"/>
          <w:sz w:val="24"/>
          <w:szCs w:val="24"/>
        </w:rPr>
      </w:pPr>
      <w:r>
        <w:rPr>
          <w:color w:val="000000"/>
          <w:sz w:val="24"/>
          <w:szCs w:val="24"/>
        </w:rPr>
        <w:t>-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0588D" w:rsidRDefault="00F0588D">
      <w:pPr>
        <w:widowControl w:val="0"/>
        <w:spacing w:before="120"/>
        <w:ind w:firstLine="567"/>
        <w:jc w:val="both"/>
        <w:rPr>
          <w:color w:val="000000"/>
          <w:sz w:val="24"/>
          <w:szCs w:val="24"/>
        </w:rPr>
      </w:pPr>
      <w:r>
        <w:rPr>
          <w:color w:val="000000"/>
          <w:sz w:val="24"/>
          <w:szCs w:val="24"/>
        </w:rPr>
        <w:t>- из обычаев делового оборота или существа договора не вытекает, что риск изменения обстоятельств несет заинтересованная сторона.</w:t>
      </w:r>
    </w:p>
    <w:p w:rsidR="00F0588D" w:rsidRDefault="00F0588D">
      <w:pPr>
        <w:widowControl w:val="0"/>
        <w:spacing w:before="120"/>
        <w:ind w:firstLine="567"/>
        <w:jc w:val="both"/>
        <w:rPr>
          <w:color w:val="000000"/>
          <w:sz w:val="24"/>
          <w:szCs w:val="24"/>
        </w:rPr>
      </w:pPr>
      <w:r>
        <w:rPr>
          <w:color w:val="000000"/>
          <w:sz w:val="24"/>
          <w:szCs w:val="24"/>
        </w:rPr>
        <w:t>Таким образом, для признания договора расторгнутым (измененным) в связи с существенным нарушением договора необходима совокупность всех указанных 4 условий. Если хоть одно из условий отсутствует, то суд может отказать в удовлетворении исковых требований о расторжении или изменении договора.</w:t>
      </w:r>
    </w:p>
    <w:p w:rsidR="00F0588D" w:rsidRDefault="00F0588D">
      <w:pPr>
        <w:widowControl w:val="0"/>
        <w:spacing w:before="120"/>
        <w:ind w:firstLine="567"/>
        <w:jc w:val="both"/>
        <w:rPr>
          <w:color w:val="000000"/>
          <w:sz w:val="24"/>
          <w:szCs w:val="24"/>
        </w:rPr>
      </w:pPr>
      <w:r>
        <w:rPr>
          <w:color w:val="000000"/>
          <w:sz w:val="24"/>
          <w:szCs w:val="24"/>
        </w:rPr>
        <w:t>Разумеется, стороны в договоре могут установить иной порядок его изменения или расторжения, в том числе и изменение условий договора в одностороннем порядке. Однако это должно быть четко записано в самом тексте договора. Недостаточно будет, например, в договоре поставки указать на возможность увеличения цены товара в одностороннем порядке в связи с инфляцией, а затем уведомить покупателя об изменении данной цены товара в одностороннем порядке, считая при этом свое уведомление неотъемлемой частью договора. В данном конкретном договорном обязательстве такое право поставщику не предоставлено, ибо договор лишь предусматривает сам факт возможности изменения цены, и не более того. Поэтому поставщик не вправе вносить какую-то конкретную новую цену в своем извещении для покупателя.</w:t>
      </w:r>
    </w:p>
    <w:p w:rsidR="00F0588D" w:rsidRDefault="00F0588D">
      <w:pPr>
        <w:widowControl w:val="0"/>
        <w:spacing w:before="120"/>
        <w:ind w:firstLine="567"/>
        <w:jc w:val="both"/>
        <w:rPr>
          <w:color w:val="000000"/>
          <w:sz w:val="24"/>
          <w:szCs w:val="24"/>
        </w:rPr>
      </w:pPr>
      <w:r>
        <w:rPr>
          <w:color w:val="000000"/>
          <w:sz w:val="24"/>
          <w:szCs w:val="24"/>
        </w:rPr>
        <w:t>Изменять в данной ситуации цену можно только в общем порядке.</w:t>
      </w:r>
    </w:p>
    <w:p w:rsidR="00F0588D" w:rsidRDefault="00F0588D">
      <w:pPr>
        <w:widowControl w:val="0"/>
        <w:spacing w:before="120"/>
        <w:ind w:firstLine="567"/>
        <w:jc w:val="both"/>
        <w:rPr>
          <w:color w:val="000000"/>
          <w:sz w:val="24"/>
          <w:szCs w:val="24"/>
        </w:rPr>
      </w:pPr>
      <w:r>
        <w:rPr>
          <w:color w:val="000000"/>
          <w:sz w:val="24"/>
          <w:szCs w:val="24"/>
        </w:rPr>
        <w:t xml:space="preserve">Для того чтобы "удержать" цену в русле инфляции, поставщик должен был записать в договоре, например, такую формулировку: </w:t>
      </w:r>
    </w:p>
    <w:p w:rsidR="00F0588D" w:rsidRDefault="00F0588D">
      <w:pPr>
        <w:widowControl w:val="0"/>
        <w:spacing w:before="120"/>
        <w:ind w:firstLine="567"/>
        <w:jc w:val="both"/>
        <w:rPr>
          <w:color w:val="000000"/>
          <w:sz w:val="24"/>
          <w:szCs w:val="24"/>
        </w:rPr>
      </w:pPr>
      <w:r>
        <w:rPr>
          <w:rStyle w:val="a3"/>
          <w:i w:val="0"/>
          <w:iCs w:val="0"/>
          <w:color w:val="000000"/>
          <w:sz w:val="24"/>
          <w:szCs w:val="24"/>
        </w:rPr>
        <w:t>"Стороны договорились, что начиная с первой декады второго квартала 1997 года цена на поставляемые товары будет увеличена поставщиком в связи с инфляцией на 2,5 процента, а начиная с третьей декады этого же квартала - на 3 процента. При этом подтверждения согласия покупателя на увеличение цены не требуется".</w:t>
      </w:r>
    </w:p>
    <w:p w:rsidR="00F0588D" w:rsidRDefault="00F0588D">
      <w:pPr>
        <w:widowControl w:val="0"/>
        <w:spacing w:before="120"/>
        <w:ind w:firstLine="567"/>
        <w:jc w:val="both"/>
        <w:rPr>
          <w:color w:val="000000"/>
          <w:sz w:val="24"/>
          <w:szCs w:val="24"/>
        </w:rPr>
      </w:pPr>
      <w:r>
        <w:rPr>
          <w:color w:val="000000"/>
          <w:sz w:val="24"/>
          <w:szCs w:val="24"/>
        </w:rPr>
        <w:t>Таким образом, изменение условия о цене становится возможным лишь при наличии соответствующей записи в договоре, ибо в законодательстве изменение цены как условие изменения договора не предусмотрено.</w:t>
      </w:r>
    </w:p>
    <w:p w:rsidR="00F0588D" w:rsidRDefault="00F0588D">
      <w:pPr>
        <w:widowControl w:val="0"/>
        <w:spacing w:before="120"/>
        <w:ind w:firstLine="567"/>
        <w:jc w:val="both"/>
        <w:rPr>
          <w:color w:val="000000"/>
          <w:sz w:val="24"/>
          <w:szCs w:val="24"/>
        </w:rPr>
      </w:pPr>
      <w:r>
        <w:rPr>
          <w:color w:val="000000"/>
          <w:sz w:val="24"/>
          <w:szCs w:val="24"/>
        </w:rPr>
        <w:t>Гражданский кодекс РФ в "Общих положениях о купле-продаже" (1 гл. 30 ГК) предусматривает более десятка случаев, когда покупатель или продавец: "вправе отказаться от исполнения договора купли-продажи" или "вправе отказаться от товара, если иное не предусмотрено договором", либо "договор не считается заключенным" (ст. 460, 463-468, 475, 480, 482, 484, 486-489, 491 ГК РФ). Эти специфические случаи отказа от договора или товара стороны контракта могут оговорить непосредственно в его тексте.</w:t>
      </w:r>
    </w:p>
    <w:p w:rsidR="00F0588D" w:rsidRDefault="00F0588D">
      <w:pPr>
        <w:widowControl w:val="0"/>
        <w:spacing w:before="120"/>
        <w:ind w:firstLine="567"/>
        <w:jc w:val="both"/>
        <w:rPr>
          <w:color w:val="000000"/>
          <w:sz w:val="24"/>
          <w:szCs w:val="24"/>
        </w:rPr>
      </w:pPr>
      <w:r>
        <w:rPr>
          <w:color w:val="000000"/>
          <w:sz w:val="24"/>
          <w:szCs w:val="24"/>
        </w:rPr>
        <w:t xml:space="preserve">Причем формулировку "вправе отказаться от договора", "вправе отказаться от товара" следует отличать от другого внешне сходного понятия "односторонний отказ от исполнения договора". </w:t>
      </w:r>
    </w:p>
    <w:p w:rsidR="00F0588D" w:rsidRDefault="00F0588D">
      <w:pPr>
        <w:widowControl w:val="0"/>
        <w:spacing w:before="120"/>
        <w:ind w:firstLine="567"/>
        <w:jc w:val="both"/>
        <w:rPr>
          <w:color w:val="000000"/>
          <w:sz w:val="24"/>
          <w:szCs w:val="24"/>
        </w:rPr>
      </w:pPr>
      <w:r>
        <w:rPr>
          <w:color w:val="000000"/>
          <w:sz w:val="24"/>
          <w:szCs w:val="24"/>
        </w:rPr>
        <w:t>Рассмотрим различия между ними на примере ст. 523 ГК РФ "Односторонний отказ от исполнения договора поставки".</w:t>
      </w:r>
    </w:p>
    <w:p w:rsidR="00F0588D" w:rsidRDefault="00F0588D">
      <w:pPr>
        <w:widowControl w:val="0"/>
        <w:spacing w:before="120"/>
        <w:ind w:firstLine="567"/>
        <w:jc w:val="both"/>
        <w:rPr>
          <w:color w:val="000000"/>
          <w:sz w:val="24"/>
          <w:szCs w:val="24"/>
        </w:rPr>
      </w:pPr>
      <w:r>
        <w:rPr>
          <w:color w:val="000000"/>
          <w:sz w:val="24"/>
          <w:szCs w:val="24"/>
        </w:rPr>
        <w:t>Законодатель в виде специальной и оперативной меры воздействия в отношении нерадивого контрагента предусмотрел односторонний отказ от исполнения договора поставки (полностью или частично) или одностороннее его изменение. Эти меры допускаются в случае существенного нарушения договора одной из сторон.</w:t>
      </w:r>
    </w:p>
    <w:p w:rsidR="00F0588D" w:rsidRDefault="00F0588D">
      <w:pPr>
        <w:widowControl w:val="0"/>
        <w:spacing w:before="120"/>
        <w:ind w:firstLine="567"/>
        <w:jc w:val="both"/>
        <w:rPr>
          <w:color w:val="000000"/>
          <w:sz w:val="24"/>
          <w:szCs w:val="24"/>
        </w:rPr>
      </w:pPr>
      <w:r>
        <w:rPr>
          <w:color w:val="000000"/>
          <w:sz w:val="24"/>
          <w:szCs w:val="24"/>
        </w:rPr>
        <w:t xml:space="preserve">Напомним, что согласно абз. 4 п. 2 ст. 450 ГК РФ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p w:rsidR="00F0588D" w:rsidRDefault="00F0588D">
      <w:pPr>
        <w:widowControl w:val="0"/>
        <w:spacing w:before="120"/>
        <w:ind w:firstLine="567"/>
        <w:jc w:val="both"/>
        <w:rPr>
          <w:color w:val="000000"/>
          <w:sz w:val="24"/>
          <w:szCs w:val="24"/>
        </w:rPr>
      </w:pPr>
      <w:r>
        <w:rPr>
          <w:color w:val="000000"/>
          <w:sz w:val="24"/>
          <w:szCs w:val="24"/>
        </w:rPr>
        <w:t xml:space="preserve">Однако в п. 2 и 3 ст. 523 ГК РФ законодатель конкретизирует понятие "существенного нарушения" соответственно со стороны поставщика (п. 2 ст. 523) и со стороны покупателя (п. 3 ст. 523). </w:t>
      </w:r>
    </w:p>
    <w:p w:rsidR="00F0588D" w:rsidRDefault="00F0588D">
      <w:pPr>
        <w:widowControl w:val="0"/>
        <w:spacing w:before="120"/>
        <w:ind w:firstLine="567"/>
        <w:jc w:val="both"/>
        <w:rPr>
          <w:color w:val="000000"/>
          <w:sz w:val="24"/>
          <w:szCs w:val="24"/>
        </w:rPr>
      </w:pPr>
      <w:r>
        <w:rPr>
          <w:color w:val="000000"/>
          <w:sz w:val="24"/>
          <w:szCs w:val="24"/>
        </w:rPr>
        <w:t>Эти нормы могут применяться не только по договору поставки, но и по договору купли-продажи, если иное не записано в самом тексте договора.</w:t>
      </w:r>
    </w:p>
    <w:p w:rsidR="00F0588D" w:rsidRDefault="00F0588D">
      <w:pPr>
        <w:widowControl w:val="0"/>
        <w:spacing w:before="120"/>
        <w:ind w:firstLine="567"/>
        <w:jc w:val="both"/>
        <w:rPr>
          <w:color w:val="000000"/>
          <w:sz w:val="24"/>
          <w:szCs w:val="24"/>
        </w:rPr>
      </w:pPr>
      <w:r>
        <w:rPr>
          <w:color w:val="000000"/>
          <w:sz w:val="24"/>
          <w:szCs w:val="24"/>
        </w:rPr>
        <w:t>Здесь необходимо в обязательном порядке разъяснить смысл словосочетаний, применяемых законодателем в тексте ст. 523 ГК, а именно:</w:t>
      </w:r>
    </w:p>
    <w:p w:rsidR="00F0588D" w:rsidRDefault="00F0588D">
      <w:pPr>
        <w:widowControl w:val="0"/>
        <w:spacing w:before="120"/>
        <w:ind w:firstLine="567"/>
        <w:jc w:val="both"/>
        <w:rPr>
          <w:color w:val="000000"/>
          <w:sz w:val="24"/>
          <w:szCs w:val="24"/>
        </w:rPr>
      </w:pPr>
      <w:r>
        <w:rPr>
          <w:rStyle w:val="a3"/>
          <w:i w:val="0"/>
          <w:iCs w:val="0"/>
          <w:color w:val="000000"/>
          <w:sz w:val="24"/>
          <w:szCs w:val="24"/>
        </w:rPr>
        <w:t>- "существенное нарушение";</w:t>
      </w:r>
    </w:p>
    <w:p w:rsidR="00F0588D" w:rsidRDefault="00F0588D">
      <w:pPr>
        <w:widowControl w:val="0"/>
        <w:spacing w:before="120"/>
        <w:ind w:firstLine="567"/>
        <w:jc w:val="both"/>
        <w:rPr>
          <w:color w:val="000000"/>
          <w:sz w:val="24"/>
          <w:szCs w:val="24"/>
        </w:rPr>
      </w:pPr>
      <w:r>
        <w:rPr>
          <w:rStyle w:val="a3"/>
          <w:i w:val="0"/>
          <w:iCs w:val="0"/>
          <w:color w:val="000000"/>
          <w:sz w:val="24"/>
          <w:szCs w:val="24"/>
        </w:rPr>
        <w:t>- "ненадлежащее качество";</w:t>
      </w:r>
    </w:p>
    <w:p w:rsidR="00F0588D" w:rsidRDefault="00F0588D">
      <w:pPr>
        <w:widowControl w:val="0"/>
        <w:spacing w:before="120"/>
        <w:ind w:firstLine="567"/>
        <w:jc w:val="both"/>
        <w:rPr>
          <w:color w:val="000000"/>
          <w:sz w:val="24"/>
          <w:szCs w:val="24"/>
        </w:rPr>
      </w:pPr>
      <w:r>
        <w:rPr>
          <w:rStyle w:val="a3"/>
          <w:i w:val="0"/>
          <w:iCs w:val="0"/>
          <w:color w:val="000000"/>
          <w:sz w:val="24"/>
          <w:szCs w:val="24"/>
        </w:rPr>
        <w:t>- "неоднократное нарушение";</w:t>
      </w:r>
    </w:p>
    <w:p w:rsidR="00F0588D" w:rsidRDefault="00F0588D">
      <w:pPr>
        <w:widowControl w:val="0"/>
        <w:spacing w:before="120"/>
        <w:ind w:firstLine="567"/>
        <w:jc w:val="both"/>
        <w:rPr>
          <w:color w:val="000000"/>
          <w:sz w:val="24"/>
          <w:szCs w:val="24"/>
        </w:rPr>
      </w:pPr>
      <w:r>
        <w:rPr>
          <w:rStyle w:val="a3"/>
          <w:i w:val="0"/>
          <w:iCs w:val="0"/>
          <w:color w:val="000000"/>
          <w:sz w:val="24"/>
          <w:szCs w:val="24"/>
        </w:rPr>
        <w:t>- "односторонний отказ".</w:t>
      </w:r>
    </w:p>
    <w:p w:rsidR="00F0588D" w:rsidRDefault="00F0588D">
      <w:pPr>
        <w:widowControl w:val="0"/>
        <w:spacing w:before="120"/>
        <w:ind w:firstLine="567"/>
        <w:jc w:val="both"/>
        <w:rPr>
          <w:color w:val="000000"/>
          <w:sz w:val="24"/>
          <w:szCs w:val="24"/>
        </w:rPr>
      </w:pPr>
      <w:r>
        <w:rPr>
          <w:color w:val="000000"/>
          <w:sz w:val="24"/>
          <w:szCs w:val="24"/>
        </w:rPr>
        <w:t>Выше мы уже рассмотрели понятие "существенного нарушения". К сказанному добавим, что при существенном нарушении обязательств потерпевшая сторона должна по общему правилу понести убытки, а нарушение должно быть неоднократным. Так, если потерпевший контрагент не понес убытки, то логически вытекает, что партнер контрагента не причинил ему данных существенных нарушений неисполнением обязательства.</w:t>
      </w:r>
    </w:p>
    <w:p w:rsidR="00F0588D" w:rsidRDefault="00F0588D">
      <w:pPr>
        <w:widowControl w:val="0"/>
        <w:spacing w:before="120"/>
        <w:ind w:firstLine="567"/>
        <w:jc w:val="both"/>
        <w:rPr>
          <w:color w:val="000000"/>
          <w:sz w:val="24"/>
          <w:szCs w:val="24"/>
        </w:rPr>
      </w:pPr>
      <w:r>
        <w:rPr>
          <w:color w:val="000000"/>
          <w:sz w:val="24"/>
          <w:szCs w:val="24"/>
        </w:rPr>
        <w:t>Под поставкой товара ненадлежащего качества подразумевается поставка товара с такими дефектами и недостатками, которые не могут быть устранимы в приемлемый срок для покупателя.</w:t>
      </w:r>
    </w:p>
    <w:p w:rsidR="00F0588D" w:rsidRDefault="00F0588D">
      <w:pPr>
        <w:widowControl w:val="0"/>
        <w:spacing w:before="120"/>
        <w:ind w:firstLine="567"/>
        <w:jc w:val="both"/>
        <w:rPr>
          <w:color w:val="000000"/>
          <w:sz w:val="24"/>
          <w:szCs w:val="24"/>
        </w:rPr>
      </w:pPr>
      <w:r>
        <w:rPr>
          <w:color w:val="000000"/>
          <w:sz w:val="24"/>
          <w:szCs w:val="24"/>
        </w:rPr>
        <w:t>Под неоднократностью нарушения правоприменительная практика понимает такое нарушение, которое допускается виновной стороной не менее двух раз.</w:t>
      </w:r>
    </w:p>
    <w:p w:rsidR="00F0588D" w:rsidRDefault="00F0588D">
      <w:pPr>
        <w:widowControl w:val="0"/>
        <w:spacing w:before="120"/>
        <w:ind w:firstLine="567"/>
        <w:jc w:val="both"/>
        <w:rPr>
          <w:color w:val="000000"/>
          <w:sz w:val="24"/>
          <w:szCs w:val="24"/>
        </w:rPr>
      </w:pPr>
      <w:r>
        <w:rPr>
          <w:color w:val="000000"/>
          <w:sz w:val="24"/>
          <w:szCs w:val="24"/>
        </w:rPr>
        <w:t>Термин "односторонний отказ" буквально означает, что при получении виновной стороной уведомления от потерпевшей стороны о расторжении (изменении) договора такой договор считается соответственно расторгнутым или измененным. Поэтому обращения в суд в таком случае не требуется.</w:t>
      </w:r>
    </w:p>
    <w:p w:rsidR="00F0588D" w:rsidRDefault="00F0588D">
      <w:pPr>
        <w:widowControl w:val="0"/>
        <w:spacing w:before="120"/>
        <w:ind w:firstLine="567"/>
        <w:jc w:val="both"/>
        <w:rPr>
          <w:color w:val="000000"/>
          <w:sz w:val="24"/>
          <w:szCs w:val="24"/>
        </w:rPr>
      </w:pPr>
      <w:r>
        <w:rPr>
          <w:color w:val="000000"/>
          <w:sz w:val="24"/>
          <w:szCs w:val="24"/>
        </w:rPr>
        <w:t>Попутно отметим, что односторонний отказ от исполнения договора предусмотрен в других видах договорных обязательств:</w:t>
      </w:r>
    </w:p>
    <w:p w:rsidR="00F0588D" w:rsidRDefault="00F0588D">
      <w:pPr>
        <w:widowControl w:val="0"/>
        <w:spacing w:before="120"/>
        <w:ind w:firstLine="567"/>
        <w:jc w:val="both"/>
        <w:rPr>
          <w:color w:val="000000"/>
          <w:sz w:val="24"/>
          <w:szCs w:val="24"/>
        </w:rPr>
      </w:pPr>
      <w:r>
        <w:rPr>
          <w:color w:val="000000"/>
          <w:sz w:val="24"/>
          <w:szCs w:val="24"/>
        </w:rPr>
        <w:t>- по договору подряда (ст. 715 и 717 ГК РФ);</w:t>
      </w:r>
    </w:p>
    <w:p w:rsidR="00F0588D" w:rsidRDefault="00F0588D">
      <w:pPr>
        <w:widowControl w:val="0"/>
        <w:spacing w:before="120"/>
        <w:ind w:firstLine="567"/>
        <w:jc w:val="both"/>
        <w:rPr>
          <w:color w:val="000000"/>
          <w:sz w:val="24"/>
          <w:szCs w:val="24"/>
        </w:rPr>
      </w:pPr>
      <w:r>
        <w:rPr>
          <w:color w:val="000000"/>
          <w:sz w:val="24"/>
          <w:szCs w:val="24"/>
        </w:rPr>
        <w:t>- по договору хранения по желанию и требованию поклажедателя (ст. 888, 904 ГК РФ);</w:t>
      </w:r>
    </w:p>
    <w:p w:rsidR="00F0588D" w:rsidRDefault="00F0588D">
      <w:pPr>
        <w:widowControl w:val="0"/>
        <w:spacing w:before="120"/>
        <w:ind w:firstLine="567"/>
        <w:jc w:val="both"/>
        <w:rPr>
          <w:color w:val="000000"/>
          <w:sz w:val="24"/>
          <w:szCs w:val="24"/>
        </w:rPr>
      </w:pPr>
      <w:r>
        <w:rPr>
          <w:color w:val="000000"/>
          <w:sz w:val="24"/>
          <w:szCs w:val="24"/>
        </w:rPr>
        <w:t>- по договору поручения (ст. 977-979 ГК РФ);</w:t>
      </w:r>
    </w:p>
    <w:p w:rsidR="00F0588D" w:rsidRDefault="00F0588D">
      <w:pPr>
        <w:widowControl w:val="0"/>
        <w:spacing w:before="120"/>
        <w:ind w:firstLine="567"/>
        <w:jc w:val="both"/>
        <w:rPr>
          <w:color w:val="000000"/>
          <w:sz w:val="24"/>
          <w:szCs w:val="24"/>
        </w:rPr>
      </w:pPr>
      <w:r>
        <w:rPr>
          <w:color w:val="000000"/>
          <w:sz w:val="24"/>
          <w:szCs w:val="24"/>
        </w:rPr>
        <w:t>- по договору комиссии (ст. 1002-1004 ГК РФ);</w:t>
      </w:r>
    </w:p>
    <w:p w:rsidR="00F0588D" w:rsidRDefault="00F0588D">
      <w:pPr>
        <w:widowControl w:val="0"/>
        <w:spacing w:before="120"/>
        <w:ind w:firstLine="567"/>
        <w:jc w:val="both"/>
        <w:rPr>
          <w:color w:val="000000"/>
          <w:sz w:val="24"/>
          <w:szCs w:val="24"/>
        </w:rPr>
      </w:pPr>
      <w:r>
        <w:rPr>
          <w:color w:val="000000"/>
          <w:sz w:val="24"/>
          <w:szCs w:val="24"/>
        </w:rPr>
        <w:t>- по договору доверительного управления имуществом (ст. 1024 ГК</w:t>
      </w:r>
    </w:p>
    <w:p w:rsidR="00F0588D" w:rsidRDefault="00F0588D">
      <w:pPr>
        <w:widowControl w:val="0"/>
        <w:spacing w:before="120"/>
        <w:ind w:firstLine="567"/>
        <w:jc w:val="both"/>
        <w:rPr>
          <w:color w:val="000000"/>
          <w:sz w:val="24"/>
          <w:szCs w:val="24"/>
        </w:rPr>
      </w:pPr>
      <w:r>
        <w:rPr>
          <w:color w:val="000000"/>
          <w:sz w:val="24"/>
          <w:szCs w:val="24"/>
        </w:rPr>
        <w:t>РФ);</w:t>
      </w:r>
    </w:p>
    <w:p w:rsidR="00F0588D" w:rsidRDefault="00F0588D">
      <w:pPr>
        <w:widowControl w:val="0"/>
        <w:spacing w:before="120"/>
        <w:ind w:firstLine="567"/>
        <w:jc w:val="both"/>
        <w:rPr>
          <w:color w:val="000000"/>
          <w:sz w:val="24"/>
          <w:szCs w:val="24"/>
        </w:rPr>
      </w:pPr>
      <w:r>
        <w:rPr>
          <w:color w:val="000000"/>
          <w:sz w:val="24"/>
          <w:szCs w:val="24"/>
        </w:rPr>
        <w:t>- по договору коммерческой концессии (ст. 1037 ГК РФ);</w:t>
      </w:r>
    </w:p>
    <w:p w:rsidR="00F0588D" w:rsidRDefault="00F0588D">
      <w:pPr>
        <w:widowControl w:val="0"/>
        <w:spacing w:before="120"/>
        <w:ind w:firstLine="567"/>
        <w:jc w:val="both"/>
        <w:rPr>
          <w:color w:val="000000"/>
          <w:sz w:val="24"/>
          <w:szCs w:val="24"/>
        </w:rPr>
      </w:pPr>
      <w:r>
        <w:rPr>
          <w:color w:val="000000"/>
          <w:sz w:val="24"/>
          <w:szCs w:val="24"/>
        </w:rPr>
        <w:t>- в некоторых других случаях.</w:t>
      </w:r>
    </w:p>
    <w:p w:rsidR="00F0588D" w:rsidRDefault="00F0588D">
      <w:pPr>
        <w:widowControl w:val="0"/>
        <w:spacing w:before="120"/>
        <w:ind w:firstLine="567"/>
        <w:jc w:val="both"/>
        <w:rPr>
          <w:color w:val="000000"/>
          <w:sz w:val="24"/>
          <w:szCs w:val="24"/>
        </w:rPr>
      </w:pPr>
      <w:r>
        <w:rPr>
          <w:color w:val="000000"/>
          <w:sz w:val="24"/>
          <w:szCs w:val="24"/>
        </w:rPr>
        <w:t>К отношениям сторон, когда одной из них предоставлено право на односторонний отказ от исполнения договора полностью или частично, порядок изменения или расторжения договора, предусмотренный ст. 452 ГК РФ, неприменим.</w:t>
      </w:r>
    </w:p>
    <w:p w:rsidR="00F0588D" w:rsidRDefault="00F0588D">
      <w:pPr>
        <w:widowControl w:val="0"/>
        <w:spacing w:before="120"/>
        <w:ind w:firstLine="567"/>
        <w:jc w:val="both"/>
        <w:rPr>
          <w:color w:val="000000"/>
          <w:sz w:val="24"/>
          <w:szCs w:val="24"/>
        </w:rPr>
      </w:pPr>
      <w:r>
        <w:rPr>
          <w:color w:val="000000"/>
          <w:sz w:val="24"/>
          <w:szCs w:val="24"/>
        </w:rPr>
        <w:t>В заключение отметим, что стороны своим соглашением могут изменить не только сам текст договора, но и заменить ранее заключенный договор на другой договор, что именуется новацией (ст. 414 ГК РФ). Помимо новации, существуют три основных способа перемены лиц в обязательстве, а значит, и в договоре: перевод долга (ст. 391-392); уступка требования и уступка договора (ст. 388-390 ГК РФ).</w:t>
      </w:r>
    </w:p>
    <w:p w:rsidR="00F0588D" w:rsidRDefault="00F0588D">
      <w:pPr>
        <w:widowControl w:val="0"/>
        <w:spacing w:before="120"/>
        <w:ind w:firstLine="567"/>
        <w:jc w:val="both"/>
        <w:rPr>
          <w:color w:val="000000"/>
          <w:sz w:val="24"/>
          <w:szCs w:val="24"/>
        </w:rPr>
      </w:pPr>
      <w:r>
        <w:rPr>
          <w:color w:val="000000"/>
          <w:sz w:val="24"/>
          <w:szCs w:val="24"/>
        </w:rPr>
        <w:t xml:space="preserve">Указанные правоотношения пока еще не получили широкого распространения в договорных обязательствах. </w:t>
      </w:r>
    </w:p>
    <w:p w:rsidR="00F0588D" w:rsidRDefault="00F0588D">
      <w:pPr>
        <w:widowControl w:val="0"/>
        <w:spacing w:before="120"/>
        <w:ind w:firstLine="567"/>
        <w:jc w:val="both"/>
        <w:rPr>
          <w:color w:val="000000"/>
          <w:sz w:val="24"/>
          <w:szCs w:val="24"/>
        </w:rPr>
      </w:pPr>
      <w:r>
        <w:rPr>
          <w:color w:val="000000"/>
          <w:sz w:val="24"/>
          <w:szCs w:val="24"/>
        </w:rPr>
        <w:t>К.ю.н. Б.Завидов</w:t>
      </w:r>
    </w:p>
    <w:p w:rsidR="00F0588D" w:rsidRDefault="00F0588D">
      <w:bookmarkStart w:id="0" w:name="_GoBack"/>
      <w:bookmarkEnd w:id="0"/>
    </w:p>
    <w:sectPr w:rsidR="00F058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EED"/>
    <w:rsid w:val="005E2B10"/>
    <w:rsid w:val="00F0588D"/>
    <w:rsid w:val="00F22EED"/>
    <w:rsid w:val="00F45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7CAE60-4FAA-457A-A46F-7FD068BC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3101</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Изменение и расторжение договора </vt:lpstr>
    </vt:vector>
  </TitlesOfParts>
  <Company>PERSONAL COMPUTERS</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и расторжение договора </dc:title>
  <dc:subject/>
  <dc:creator>USER</dc:creator>
  <cp:keywords/>
  <dc:description/>
  <cp:lastModifiedBy>admin</cp:lastModifiedBy>
  <cp:revision>2</cp:revision>
  <dcterms:created xsi:type="dcterms:W3CDTF">2014-01-26T13:20:00Z</dcterms:created>
  <dcterms:modified xsi:type="dcterms:W3CDTF">2014-01-26T13:20:00Z</dcterms:modified>
</cp:coreProperties>
</file>