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1FAC" w:rsidRDefault="007C068E">
      <w:pPr>
        <w:pStyle w:val="1"/>
        <w:jc w:val="center"/>
      </w:pPr>
      <w:r>
        <w:t>Изменения в армии в правление Александра II</w:t>
      </w:r>
    </w:p>
    <w:p w:rsidR="00EA1FAC" w:rsidRPr="007C068E" w:rsidRDefault="007C068E">
      <w:pPr>
        <w:pStyle w:val="a3"/>
        <w:divId w:val="1877303531"/>
      </w:pPr>
      <w:r>
        <w:t>Перевооружение армии.</w:t>
      </w:r>
    </w:p>
    <w:p w:rsidR="00EA1FAC" w:rsidRDefault="007C068E">
      <w:pPr>
        <w:pStyle w:val="a3"/>
        <w:divId w:val="1877303531"/>
      </w:pPr>
      <w:r>
        <w:t>Перевооружение армии происходило в несколько этапов и окончательно завершилось в 70-х годах. Примерно до 1867 г. проводилась замена гладкоствольного оружия нарезным, заряжающимся с дула, затем вводилась нарезное оружие, заряжающееся с казенной части.</w:t>
      </w:r>
    </w:p>
    <w:p w:rsidR="00EA1FAC" w:rsidRDefault="007C068E">
      <w:pPr>
        <w:pStyle w:val="a3"/>
        <w:divId w:val="1877303531"/>
      </w:pPr>
      <w:r>
        <w:t>        По высочайшему повелению 15 марта 1869 г. на Военное министерство была возложена задача в кратчайший срок  перевооружить армию скорострельными ружьями.</w:t>
      </w:r>
    </w:p>
    <w:p w:rsidR="00EA1FAC" w:rsidRDefault="007C068E">
      <w:pPr>
        <w:pStyle w:val="a3"/>
        <w:divId w:val="1877303531"/>
      </w:pPr>
      <w:r>
        <w:t xml:space="preserve">        На смену нарезного, заряжающегося с дула ружья, пришло заряжающееся с казенной  части сначала системы Крынка (Кренке-Гогенбург – австрийский оружейный мастер, изобретатель в области стрелкового оружия. Винтовка Крынка обладала наибольшем прицелом на 600 шагов и заряжалась с казенной части), затем Карле (изобретатель в области стрелкового оружья, винтовка его системы отличалась скорострельностью и прочностью устройства) и, наконец, берданка (однозарядная винтовка калибра 4,2 линии – 10,67мм). Разработана она командированным в США русскими инженерами полковником А. П. Горловым и капитаном К. И. Гуниусом при содействии американского  полковника Х. Бердана. Создана под патрон с металлической гильзой, заряжалась с казенной части, имела откидной затвор. В конце 60-х годов она была принята на вооружение русской армии под названием “малокалиберная стрелковая винтовка образца 1868 года системы Бердана №1”. В США ее справедливо назвали “русской винтовкой”.  </w:t>
      </w:r>
    </w:p>
    <w:p w:rsidR="00EA1FAC" w:rsidRDefault="007C068E">
      <w:pPr>
        <w:pStyle w:val="a3"/>
        <w:divId w:val="1877303531"/>
      </w:pPr>
      <w:r>
        <w:t>       В 1970 г. на вооружение был принят усовершенствованный образец берданки со скользящим затвором. Имелись 3 типа этой винтовки (пехотная, драгунская и казачья), а также карабин, различавшиеся длинной, массой и незначительными изменениями конструкции. Пехотная берданка имела дальность стрельбы 1100 метров и скорость до 8 выстрелов в минуту.</w:t>
      </w:r>
    </w:p>
    <w:p w:rsidR="00EA1FAC" w:rsidRDefault="007C068E">
      <w:pPr>
        <w:pStyle w:val="a3"/>
        <w:divId w:val="1877303531"/>
      </w:pPr>
      <w:r>
        <w:t>        В компанию 1877 – 1878 гг. все три типа ружья (Крынка, Карле и Бердана) находились на вооружении русских войск.</w:t>
      </w:r>
    </w:p>
    <w:p w:rsidR="00EA1FAC" w:rsidRDefault="007C068E">
      <w:pPr>
        <w:pStyle w:val="a3"/>
        <w:divId w:val="1877303531"/>
      </w:pPr>
      <w:r>
        <w:t xml:space="preserve">        На 1 января 1877 г. наличие стрелкового оружия в русской армии выражалось табл.    </w:t>
      </w:r>
    </w:p>
    <w:p w:rsidR="00EA1FAC" w:rsidRDefault="007C068E">
      <w:pPr>
        <w:pStyle w:val="a3"/>
        <w:divId w:val="1877303531"/>
      </w:pPr>
      <w:r>
        <w:t>          Особенно интенсивно, как было распределено это стрелковое оружие. Из имевшихся 48 пехотных дивизий 27 были вооружены винтовками системы Крынка, 16 – новыми малокалиберными винтовками и 5 дивизий из числа расположенных на Кавказе – игольчатыми винтовками системы Карле.</w:t>
      </w:r>
    </w:p>
    <w:p w:rsidR="00EA1FAC" w:rsidRDefault="007C068E">
      <w:pPr>
        <w:pStyle w:val="a3"/>
        <w:divId w:val="1877303531"/>
      </w:pPr>
      <w:r>
        <w:t>          Стрелковые батальоны были оснащены скорострельными малокалиберными  винтовками образца 1868 г. (т.н. Бердана №1). На вооружении войск отдельных округов (Туркестанского и двух Сибирских) находились винтовки системы Карле. Драгунские полки обеспечивались винтовками системы Крынка и только некоторые полки были вооружены малокалиберными драгунскими винтовками. Гусарские и уланские полки с 1875 г. снабжались  малокалиберными кавалерийскими карабинами. Наконец, в казачьи полки поставлялись малокалиберные казачьи винтовки.</w:t>
      </w:r>
    </w:p>
    <w:p w:rsidR="00EA1FAC" w:rsidRDefault="007C068E">
      <w:pPr>
        <w:pStyle w:val="a3"/>
        <w:divId w:val="1877303531"/>
      </w:pPr>
      <w:r>
        <w:t>          Итак, к началу русско-турецкой войны в 1877 г. только третья часть всей пехоты была вооружена малокалиберными винтовками, большая же часть ее обеспечивалась ружьями системы Крынка.</w:t>
      </w:r>
    </w:p>
    <w:p w:rsidR="00EA1FAC" w:rsidRDefault="007C068E">
      <w:pPr>
        <w:pStyle w:val="a3"/>
        <w:divId w:val="1877303531"/>
      </w:pPr>
      <w:r>
        <w:t>          Пистолеты в войсках повсеместно заменялись револьверами система Смита-Ватсона, образца 1871, 1874 и 1880 гг.</w:t>
      </w:r>
    </w:p>
    <w:p w:rsidR="00EA1FAC" w:rsidRDefault="007C068E">
      <w:pPr>
        <w:pStyle w:val="a3"/>
        <w:divId w:val="1877303531"/>
      </w:pPr>
      <w:r>
        <w:t>         Соответственно с новыми требованиями к вооружению преобразовалась отечественная военная промышленность. В первую очередь была перестроена деятельность Тульского, Ижевского и Сострорецкого оружейных заводов. Военные заводы подверглись коренной технологической реконструкции. Потребовалось создание новых промышленных предприятий и производств. Было проложено несколько стратегических железных дорог к западным границам и на юг. В 1870 г. созданы специальные железнодорожные войска.</w:t>
      </w:r>
    </w:p>
    <w:p w:rsidR="00EA1FAC" w:rsidRDefault="007C068E">
      <w:pPr>
        <w:pStyle w:val="a3"/>
        <w:divId w:val="1877303531"/>
      </w:pPr>
      <w:r>
        <w:t>          Для перевооружение артиллерии чрезвычайно важное значение имело создание Обуховского и Пермского сталепушечных заводов, а также  достижение русских ученых и инженеров П. М. Обухова, Н.В. Калакуцкого, А.С. Лаврова, Н. В. Маиевского,  и др.</w:t>
      </w:r>
    </w:p>
    <w:p w:rsidR="00EA1FAC" w:rsidRDefault="007C068E">
      <w:pPr>
        <w:pStyle w:val="a3"/>
        <w:divId w:val="1877303531"/>
      </w:pPr>
      <w:r>
        <w:t>         Так, благодаря открытию П.М. Обухова в России впервые в мире стали создаваться стволы орудий из литой стали. В результате в 60-х годах Россия наряду с Германией превратилась в монополиста по производству стальных орудий. Тем не менее в условиях общей экономической отсталости полностью преодолеть зависимость русской армии от зарубежных поставок не удалось.</w:t>
      </w:r>
    </w:p>
    <w:p w:rsidR="00EA1FAC" w:rsidRDefault="007C068E">
      <w:pPr>
        <w:pStyle w:val="a3"/>
        <w:divId w:val="1877303531"/>
      </w:pPr>
      <w:r>
        <w:t>        В полевой артиллерии в 1866 г. установлены, как  образцы орудий стальные пушки 9-ти и 4-х фунтовые, а в 1970 г. введены скорострельные орудия. В осадной артиллерии вместо гладкоствольных орудий учреждены нарезные, а вместо медных – стальные.</w:t>
      </w:r>
    </w:p>
    <w:p w:rsidR="00EA1FAC" w:rsidRDefault="007C068E">
      <w:pPr>
        <w:pStyle w:val="a3"/>
        <w:divId w:val="1877303531"/>
      </w:pPr>
      <w:r>
        <w:t>        Большая работы по перевооружению артиллерии проведена под непосредственным руководством генерала А.А. Баранцова.</w:t>
      </w:r>
    </w:p>
    <w:p w:rsidR="00EA1FAC" w:rsidRDefault="007C068E">
      <w:pPr>
        <w:pStyle w:val="a3"/>
        <w:divId w:val="1877303531"/>
      </w:pPr>
      <w:r>
        <w:t>       Началась перестройка крепостей по плану, составленному генералом Э.И. Тотлебеном. Однако она не была закончена из-за  недостатка средств.</w:t>
      </w:r>
    </w:p>
    <w:p w:rsidR="00EA1FAC" w:rsidRDefault="007C068E">
      <w:pPr>
        <w:pStyle w:val="a3"/>
        <w:divId w:val="1877303531"/>
      </w:pPr>
      <w:r>
        <w:t>        Переход к новому вооружению поощрял развитие военной теории. В это время  появились работы крупных военных теоретиков Д.А.Милютина, Г. А. Леера, М. И. Драгомирова и других. Труды их по вопросам стратегии, тактики и военной истории оказали  большое влияние, как на ход самих военных реформ, так и на развитие военного искусства во 2-й половине  19в</w:t>
      </w:r>
    </w:p>
    <w:p w:rsidR="00EA1FAC" w:rsidRDefault="007C068E">
      <w:pPr>
        <w:pStyle w:val="a3"/>
        <w:divId w:val="1877303531"/>
      </w:pPr>
      <w:r>
        <w:t>Изменение в боевой выучке</w:t>
      </w:r>
    </w:p>
    <w:p w:rsidR="00EA1FAC" w:rsidRDefault="007C068E">
      <w:pPr>
        <w:pStyle w:val="a3"/>
        <w:divId w:val="1877303531"/>
      </w:pPr>
      <w:r>
        <w:t> Перевооружение армии внесло существенные коррективы и в боевую подготовку. Ставилась задача учить войска лишь тому, что необходимо на войне. Был издан ряд новых уставов, наставлений и учебных пособий.</w:t>
      </w:r>
    </w:p>
    <w:p w:rsidR="00EA1FAC" w:rsidRDefault="007C068E">
      <w:pPr>
        <w:pStyle w:val="a3"/>
        <w:divId w:val="1877303531"/>
      </w:pPr>
      <w:r>
        <w:t xml:space="preserve">        Например, в Воинском уставе о строевой и пехотной службе 1862 г. много внимания уделялось одиночному обучению. В 1863 г. был введен Дисциплинарный устав и издан специальный приказ по обучению рекрутов, в котором предписывалось обучать их обучению с ружьем, заряжению и стрельбе, правилам рассыпного и шереножного строя при непременном условии сознательного усвоения. Серьезно значение придавалось обучению стрельбе в цель, строевой и огневой подготовке, применению к местности, саперному делу. </w:t>
      </w:r>
    </w:p>
    <w:p w:rsidR="00EA1FAC" w:rsidRDefault="007C068E">
      <w:pPr>
        <w:pStyle w:val="a3"/>
        <w:divId w:val="1877303531"/>
      </w:pPr>
      <w:r>
        <w:t>         С начала 70-х годов, как тактические учения, так и стрельбы артиллерии  начинают проводиться в обстановке, приближенной к боевым условиям. В целях доведения искусства “цельной” стрельбы полевой артиллерии “до возможной степени совершенства” вводилась новая программа практических стрельб,  увеличивались денежные поощрения – призы наводчикам за отличную стрельбу. При проведении боевых  стрельб  практиковалась смена прислуги и лафетов у орудий, вызывались запасные наводчики, менялись лошади и упряжки и т.п.</w:t>
      </w:r>
    </w:p>
    <w:p w:rsidR="00EA1FAC" w:rsidRDefault="007C068E">
      <w:pPr>
        <w:pStyle w:val="a3"/>
        <w:divId w:val="1877303531"/>
      </w:pPr>
      <w:r>
        <w:t>        Для подготовки кавалерии к пробегам на большие расстояния  совершались ускоренные марш-маневры на дальние дистанции.</w:t>
      </w:r>
    </w:p>
    <w:p w:rsidR="00EA1FAC" w:rsidRDefault="007C068E">
      <w:pPr>
        <w:pStyle w:val="a3"/>
        <w:divId w:val="1877303531"/>
      </w:pPr>
      <w:r>
        <w:t>         Значительно было усилено физическое воспитание солдат. В войсках преподавали гимнастику и фехтование, создавались гимнастические городки, сооружались различные укрепления, которые солдаты учились штормовать. Больше заботы  проявлялось о повышении грамотности среди солдат. Издавались специальные солдатские журналы, открывались ротные и полковые библиотеки. В военных академиях, а также в крупных центрах дислокации войск в определенные дни для всех желающих практиковались лекции по различным вопросам военных знаний. Наряду с этим в тактической подготовке войск  сохранялись отдельные старые принципы (сомкнутый строй, недостаточное использование возможностей нового вооружения: скорострельности, стрельбы на дальние дистанции, по закрытым целям). Отпуск снарядов для стрельбы был крайне ограничен. По-прежнему игнорировалась стрельба с коны и действия в пешем строю. Кавалерия была слабо  подготовлена к нанесению разведывательной службы.</w:t>
      </w:r>
    </w:p>
    <w:p w:rsidR="00EA1FAC" w:rsidRDefault="007C068E">
      <w:pPr>
        <w:pStyle w:val="a3"/>
        <w:divId w:val="1877303531"/>
      </w:pPr>
      <w:r>
        <w:rPr>
          <w:i/>
          <w:iCs/>
        </w:rPr>
        <w:t> </w:t>
      </w:r>
    </w:p>
    <w:p w:rsidR="00EA1FAC" w:rsidRDefault="007C068E">
      <w:pPr>
        <w:pStyle w:val="a3"/>
        <w:divId w:val="1877303531"/>
      </w:pPr>
      <w:r>
        <w:t>Перемены в подготовке военных кадров.</w:t>
      </w:r>
    </w:p>
    <w:p w:rsidR="00EA1FAC" w:rsidRDefault="007C068E">
      <w:pPr>
        <w:pStyle w:val="a3"/>
        <w:divId w:val="1877303531"/>
      </w:pPr>
      <w:r>
        <w:t>               Для улучшения подготовки офицерского корпуса в середине 60-х годов была проведена реформа военно-учебных заведений где после смерти генерал-адъютанта Ростовцева главным начальником в 1860 – 1862 гг. стал великий князь Михаил Николаевич. В соответствии с потребностями было уменьшено число этих заведений и улучшено качество обучения в них.</w:t>
      </w:r>
    </w:p>
    <w:p w:rsidR="00EA1FAC" w:rsidRDefault="007C068E">
      <w:pPr>
        <w:pStyle w:val="a3"/>
        <w:divId w:val="1877303531"/>
      </w:pPr>
      <w:r>
        <w:t>          Общее образование было отделено от специального, расширен доступ лицам недворянского происхождения. В 1863 г. в составе Военного министерства создано Главное управление военно-учебных заведений, возглавил которое Н. В. Исаков, ставший непосредственным руководителем реформы военного образования. Управление, заменившее Главный штаб его императорского величества по военно-учебным заведениям,  ведало всеми военно-учебными заведениями, кроме специальных, которые находились в ведении соответствующих управлений и Главного штаба. Для согласования деятельности всех военно-учебных заведений Военного министерства был учрежден Главный военно-учебный комитет.</w:t>
      </w:r>
    </w:p>
    <w:p w:rsidR="00EA1FAC" w:rsidRDefault="007C068E">
      <w:pPr>
        <w:pStyle w:val="a3"/>
        <w:divId w:val="1877303531"/>
      </w:pPr>
      <w:r>
        <w:t xml:space="preserve">           В 1862 г. офицерские классы Морского корпуса преобразовались в Академический корпус морских наук. В 1863 – 1866 гг. 12кадетских корпусов заменили военными гимназиями (со временем их </w:t>
      </w:r>
    </w:p>
    <w:p w:rsidR="00EA1FAC" w:rsidRDefault="007C068E">
      <w:pPr>
        <w:pStyle w:val="a3"/>
        <w:divId w:val="1877303531"/>
      </w:pPr>
      <w:r>
        <w:t>число увеличилось). Военные гимназии являлись средними  учебными заведениями военного ведомства типа реальных училищ. Они готовили воспитанников к поступлению в военные училища. Курс обучения был 6-летний, с 1874 г. – 7-летний. В 1863 г. созданы новые военные училища. Для подготовки пехотных, кавалерийских и казачьих офицеров с 1864 г. ввели юнкерские училища со сроком обучения 2 года, в которые принимались юноши, окончившие средние учебные заведения.</w:t>
      </w:r>
    </w:p>
    <w:p w:rsidR="00EA1FAC" w:rsidRDefault="007C068E">
      <w:pPr>
        <w:pStyle w:val="a3"/>
        <w:divId w:val="1877303531"/>
      </w:pPr>
      <w:r>
        <w:t xml:space="preserve">        С 1876 г. в военные учебные заведения стали приниматься  лица из всех сословий. Несмотря на это, большая часть юнкеров была из дворян. А в некоторых привилегированных училищах обучались почти исключительно дворяне. </w:t>
      </w:r>
    </w:p>
    <w:p w:rsidR="00EA1FAC" w:rsidRDefault="007C068E">
      <w:pPr>
        <w:pStyle w:val="a3"/>
        <w:divId w:val="1877303531"/>
      </w:pPr>
      <w:r>
        <w:t>         Вновь введенный порядок производства в офицеры предусматривали обязательное окончание курса юнкерского училища  или сдачу при нем установленного экзамена.</w:t>
      </w:r>
    </w:p>
    <w:p w:rsidR="00EA1FAC" w:rsidRDefault="007C068E">
      <w:pPr>
        <w:pStyle w:val="a3"/>
        <w:divId w:val="1877303531"/>
      </w:pPr>
      <w:r>
        <w:t xml:space="preserve">         В 1868 г. для обеспечения контингента юнкерских училищ 8 военно-начальных школ были реорганизованы в военные прогимназии. </w:t>
      </w:r>
    </w:p>
    <w:p w:rsidR="00EA1FAC" w:rsidRDefault="007C068E">
      <w:pPr>
        <w:pStyle w:val="a3"/>
        <w:divId w:val="1877303531"/>
      </w:pPr>
      <w:r>
        <w:t>         Реформа затронула и высшее учебные заведения – академии. В них пересматривались учебные планы и программы.</w:t>
      </w:r>
    </w:p>
    <w:p w:rsidR="00EA1FAC" w:rsidRDefault="007C068E">
      <w:pPr>
        <w:pStyle w:val="a3"/>
        <w:divId w:val="1877303531"/>
      </w:pPr>
      <w:r>
        <w:t>          Помимо существовавших Николаевской академии Генерального штаба, Николаевской инженерной, Михайловской  артиллерийской и  Медико-хирургической академии, в 1867 г., как отмечалось выше, открылась Александровская военно-юридическая академия.</w:t>
      </w:r>
    </w:p>
    <w:p w:rsidR="00EA1FAC" w:rsidRDefault="007C068E">
      <w:pPr>
        <w:pStyle w:val="a3"/>
        <w:divId w:val="1877303531"/>
      </w:pPr>
      <w:r>
        <w:t>           Следует подчеркнуть, что  в Артиллерийской академии работали известные ученые – профессор баллистики Н. В. Маевский, профессор технологий А.В. Гадолин, выдающий математик П.Л. Чебышев. Высокий научный авторитет завоевала в 60 – 70-х годах Медико-хирургическая академия, ставшая центром  передовой медицинской мысли в России. Серьезные преобразования в ней были связаны с именами президента академии профессора хирургии П.А. Дубовицкого и ученого  секретаря известного химика Н.Н. Зимина. При академии были организованы научные институты – анатомо-физиологический, естественно-истирический, а также крупный клинический госпиталь. В числе профессоров академии были  выдающиеся ученые С.П. Боткин и И.М. Сеченов.</w:t>
      </w:r>
    </w:p>
    <w:p w:rsidR="00EA1FAC" w:rsidRDefault="007C068E">
      <w:pPr>
        <w:pStyle w:val="a3"/>
        <w:divId w:val="1877303531"/>
      </w:pPr>
      <w:r>
        <w:t>            В 1872 г. при академии открывались первые в России женские курсы ученых акушерок, где слушательницы получали высшее медицинское образование. В 1877 г. на базе Академического курса морских наук была создана Морская академия.</w:t>
      </w:r>
    </w:p>
    <w:p w:rsidR="00EA1FAC" w:rsidRDefault="007C068E">
      <w:pPr>
        <w:pStyle w:val="a3"/>
        <w:divId w:val="1877303531"/>
      </w:pPr>
      <w:r>
        <w:t>           Всего к 1880 г. в числе  военно-учебных заведений значилось: 6 военных академий, 6 военных училищ, 18 военных гимназий, 16 юнкерских училищ, 8 прогимназий, Пажеский и Финляндский корпуса со специальными классами, приготовительный пансион Николаевского кавалерийского училища и Морской корпус.</w:t>
      </w:r>
    </w:p>
    <w:p w:rsidR="00EA1FAC" w:rsidRDefault="007C068E">
      <w:pPr>
        <w:pStyle w:val="a3"/>
        <w:divId w:val="1877303531"/>
      </w:pPr>
      <w:r>
        <w:t xml:space="preserve">          Реформа военно-учебных заведений позволила значительно уменьшить некомплект офицеров и поднять уровень их подготовки. </w:t>
      </w:r>
    </w:p>
    <w:p w:rsidR="00EA1FAC" w:rsidRDefault="007C068E">
      <w:pPr>
        <w:pStyle w:val="a3"/>
        <w:divId w:val="1877303531"/>
      </w:pPr>
      <w:r>
        <w:t>                   Обновление иррегулярных войск.</w:t>
      </w:r>
    </w:p>
    <w:p w:rsidR="00EA1FAC" w:rsidRDefault="007C068E">
      <w:pPr>
        <w:pStyle w:val="a3"/>
        <w:divId w:val="1877303531"/>
      </w:pPr>
      <w:r>
        <w:t> Весомые преобразования распространялись и на иррегулярные  войска (войска, не имевшие единой и постоянной организации или отличавшиеся от регулярных войск системой комплектования, прохождения службы и др. В России  в 18 – начале 20 вв.- казачьи войска и др.).</w:t>
      </w:r>
    </w:p>
    <w:p w:rsidR="00EA1FAC" w:rsidRDefault="007C068E">
      <w:pPr>
        <w:pStyle w:val="a3"/>
        <w:divId w:val="1877303531"/>
      </w:pPr>
      <w:r>
        <w:t>        К началу 1871 г. в ведении Военного министерства  состояли следующие казачьи войска: Донское, Терское, Астраханское, Уральское, Оренбургское, Сибирское, Семиреченское, Забайкальское, Амурское; Енисейский и Иркутский конные полки и три казачьи пешие команды.</w:t>
      </w:r>
    </w:p>
    <w:p w:rsidR="00EA1FAC" w:rsidRDefault="007C068E">
      <w:pPr>
        <w:pStyle w:val="a3"/>
        <w:divId w:val="1877303531"/>
      </w:pPr>
      <w:r>
        <w:t>         Изданы новые положения о воинской повинности и военной службе казаков. Казаки получили новое вооружение. Казачьи части, бывшие на действительной службе, поставлены в равные условия с регулярными войсками. В первую очередь преобразования проведены в шести казачьих войсках: Донском, Уральском, Оренбургском, Семиреченском, Забайкальском и Амурском. Новый устав о воинской повинности позже был введен  в четырех казачьих войсках: Кубанском, Терском, Астраханском и Сибирском.</w:t>
      </w:r>
    </w:p>
    <w:p w:rsidR="00EA1FAC" w:rsidRDefault="007C068E">
      <w:pPr>
        <w:pStyle w:val="a3"/>
        <w:divId w:val="1877303531"/>
      </w:pPr>
      <w:r>
        <w:t>          Некоторые преобразования коснулись и так называемых инородческих войск. К началу 1871 г. на службе состояли следующие части: лейб-гвардии Кавказский эскадрон  Собственного Его Величества конвоя, Дагестанский и Кутаисский конно-иррегулярные полки, милиция; Дагестанская, Терская, Андийская и Кубанская, Грузинская пешая дружина и Гурийская пешая сотня. Во всех этих частях состояло на службе по спискам 131 офицер и 5612 нижних чинов. Для новобранцев из крымских татар и башкир Оренбургской губернии были в 1874 г. образованы Крымский, Татарский и Башкирский эскадроны, вскоре переформированы  и дивизионы. С декабря 1876 г. по распоряжению главнокомандующего Кавказкой армией началось формирование новых инородческих частей на Кавказе.</w:t>
      </w:r>
    </w:p>
    <w:p w:rsidR="00EA1FAC" w:rsidRDefault="007C068E">
      <w:pPr>
        <w:pStyle w:val="a3"/>
        <w:divId w:val="1877303531"/>
      </w:pPr>
      <w:r>
        <w:t xml:space="preserve">При подготовке данной работы были использованы материалы с сайта http://www.studentu.ru </w:t>
      </w:r>
      <w:bookmarkStart w:id="0" w:name="_GoBack"/>
      <w:bookmarkEnd w:id="0"/>
    </w:p>
    <w:sectPr w:rsidR="00EA1FA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068E"/>
    <w:rsid w:val="007C068E"/>
    <w:rsid w:val="00B642A8"/>
    <w:rsid w:val="00EA1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6F08DD-5ACE-4FF6-9114-E542950A8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730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1986</Words>
  <Characters>11326</Characters>
  <Application>Microsoft Office Word</Application>
  <DocSecurity>0</DocSecurity>
  <Lines>94</Lines>
  <Paragraphs>26</Paragraphs>
  <ScaleCrop>false</ScaleCrop>
  <Company/>
  <LinksUpToDate>false</LinksUpToDate>
  <CharactersWithSpaces>13286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Изменения в армии в правление Александра II</dc:title>
  <dc:subject/>
  <dc:creator>admin</dc:creator>
  <cp:keywords/>
  <dc:description/>
  <cp:lastModifiedBy>admin</cp:lastModifiedBy>
  <cp:revision>2</cp:revision>
  <dcterms:created xsi:type="dcterms:W3CDTF">2014-01-30T16:38:00Z</dcterms:created>
  <dcterms:modified xsi:type="dcterms:W3CDTF">2014-01-30T16:38:00Z</dcterms:modified>
</cp:coreProperties>
</file>