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771" w:rsidRDefault="00542771">
      <w:pPr>
        <w:jc w:val="center"/>
        <w:rPr>
          <w:rFonts w:ascii="Courier New" w:hAnsi="Courier New" w:cs="Courier New"/>
          <w:b/>
          <w:bCs/>
          <w:snapToGrid w:val="0"/>
          <w:sz w:val="28"/>
          <w:szCs w:val="28"/>
          <w:u w:val="single"/>
        </w:rPr>
      </w:pPr>
      <w:r>
        <w:rPr>
          <w:rFonts w:ascii="Courier New" w:hAnsi="Courier New" w:cs="Courier New"/>
          <w:b/>
          <w:bCs/>
          <w:snapToGrid w:val="0"/>
          <w:sz w:val="28"/>
          <w:szCs w:val="28"/>
          <w:u w:val="single"/>
        </w:rPr>
        <w:t>Израиль с 1945 г.</w:t>
      </w:r>
    </w:p>
    <w:p w:rsidR="00542771" w:rsidRDefault="00542771">
      <w:pPr>
        <w:jc w:val="center"/>
        <w:rPr>
          <w:rFonts w:ascii="Courier New" w:hAnsi="Courier New" w:cs="Courier New"/>
          <w:b/>
          <w:bCs/>
          <w:snapToGrid w:val="0"/>
          <w:sz w:val="28"/>
          <w:szCs w:val="28"/>
          <w:u w:val="single"/>
        </w:rPr>
      </w:pPr>
    </w:p>
    <w:p w:rsidR="00542771" w:rsidRDefault="00542771">
      <w:pPr>
        <w:jc w:val="center"/>
        <w:rPr>
          <w:rFonts w:ascii="Courier New" w:hAnsi="Courier New" w:cs="Courier New"/>
          <w:b/>
          <w:bCs/>
          <w:snapToGrid w:val="0"/>
          <w:sz w:val="24"/>
          <w:szCs w:val="24"/>
        </w:rPr>
      </w:pPr>
      <w:r>
        <w:rPr>
          <w:rFonts w:ascii="Courier New" w:hAnsi="Courier New" w:cs="Courier New"/>
          <w:b/>
          <w:bCs/>
          <w:snapToGrid w:val="0"/>
          <w:sz w:val="24"/>
          <w:szCs w:val="24"/>
        </w:rPr>
        <w:t>Государственный строй:</w:t>
      </w:r>
    </w:p>
    <w:p w:rsidR="00542771" w:rsidRDefault="00542771">
      <w:pPr>
        <w:pStyle w:val="a3"/>
        <w:ind w:firstLine="284"/>
      </w:pPr>
      <w:r>
        <w:t>И. - республика. Конституции как единого правового акта нет; основы государственного строя регулируются несколькими законодательными актами, как, например, Временный органический закон 1949, Закон о гражданстве 1952, Основной закон о парламенте 1958, Основной закон о президенте 1964 и др. Отсутствие конституции, а также закона о правах граждан даёт правящим кругам И. широкие возможности для политического произвола. Этой же цели служат многочисленные репрессивные акты, в том числе продолжают действовать так называемые чрезвычайные законы, введённые ещё в 1945 британскими властями. Глава государства - президент, избираемый парламентом (кнессетом) на 4 года. Полномочия президента ограничены. Вся полнота власти принадлежит правительству во главе с премьер-министром, наделённым огромными полномочиями. Правительство направляет внешнюю политику И., подготавливает бюджет, контролирует финансы и экономику, осуществляет надзор за исполнением законов и постановлений правительства административными учреждениями, координирует их деятельность.</w:t>
      </w:r>
    </w:p>
    <w:p w:rsidR="00542771" w:rsidRDefault="00542771">
      <w:pPr>
        <w:pStyle w:val="2"/>
      </w:pPr>
      <w:r>
        <w:t>Высший законодательный орган - однопалатный парламент; состоит из 120 депутатов, избираемых населением на 4 года. Избирательное право предоставляется всем гражданам, достигшим 18 лет.</w:t>
      </w:r>
    </w:p>
    <w:p w:rsidR="00542771" w:rsidRDefault="00542771">
      <w:pPr>
        <w:pStyle w:val="2"/>
      </w:pPr>
      <w:r>
        <w:t>Местные органы власти - муниципальные советы в городах и сельские окружные советы, избираемые на 4 года.</w:t>
      </w:r>
    </w:p>
    <w:p w:rsidR="00542771" w:rsidRDefault="00542771">
      <w:pPr>
        <w:pStyle w:val="2"/>
      </w:pPr>
      <w:r>
        <w:t>Судебная система состоит из светских и религиозных судов (судов раввината и судов шариата - для арабского населения). Систему светских судов (районных, муниципальных и окружных) возглавляет Верховный суд. Суды раввината, к компетенции которых относятся вопросы брака и семьи и дела, связанные с исполнением культа, действуют на основе архаичных реакционных положений Талмуда.</w:t>
      </w:r>
    </w:p>
    <w:p w:rsidR="00542771" w:rsidRDefault="00542771">
      <w:pPr>
        <w:jc w:val="both"/>
        <w:rPr>
          <w:rFonts w:ascii="Courier New" w:hAnsi="Courier New" w:cs="Courier New"/>
          <w:snapToGrid w:val="0"/>
        </w:rPr>
      </w:pPr>
    </w:p>
    <w:p w:rsidR="00542771" w:rsidRDefault="00542771">
      <w:pPr>
        <w:pStyle w:val="1"/>
      </w:pPr>
      <w:r>
        <w:t>Политические партии:</w:t>
      </w:r>
    </w:p>
    <w:p w:rsidR="00542771" w:rsidRDefault="00542771">
      <w:pPr>
        <w:pStyle w:val="2"/>
        <w:numPr>
          <w:ilvl w:val="0"/>
          <w:numId w:val="1"/>
        </w:numPr>
      </w:pPr>
      <w:r>
        <w:t>"Рабочая партия" И. создана в 1968 в результате объединения 3 сионистских партий - МАПАИ, РАФИ, Ахдут-Гаавода-Поалей-Цион</w:t>
      </w:r>
    </w:p>
    <w:p w:rsidR="00542771" w:rsidRDefault="00542771">
      <w:pPr>
        <w:pStyle w:val="2"/>
        <w:numPr>
          <w:ilvl w:val="0"/>
          <w:numId w:val="1"/>
        </w:numPr>
      </w:pPr>
      <w:r>
        <w:t xml:space="preserve">Объединённая рабочая партия (Мифлегет Поалим Гамеухедет, МАПАМ), основана в 1948, сионистская социал-демократическая партия. С 1969 образует с МАИ единый парламентский блок. </w:t>
      </w:r>
    </w:p>
    <w:p w:rsidR="00542771" w:rsidRDefault="00542771">
      <w:pPr>
        <w:pStyle w:val="2"/>
        <w:numPr>
          <w:ilvl w:val="0"/>
          <w:numId w:val="1"/>
        </w:numPr>
      </w:pPr>
      <w:r>
        <w:t xml:space="preserve">Либеральная партия, основана в 1961, буржуазная сионистская партия; в 1965 в партии произошёл раскол: большинство создало совместно с партией Херут правый парламентский блок - ГАХАЛ; меньшинство образовало так называемую Партию независимых либералов. </w:t>
      </w:r>
    </w:p>
    <w:p w:rsidR="00542771" w:rsidRDefault="00542771">
      <w:pPr>
        <w:pStyle w:val="2"/>
        <w:numPr>
          <w:ilvl w:val="0"/>
          <w:numId w:val="1"/>
        </w:numPr>
      </w:pPr>
      <w:r>
        <w:t xml:space="preserve">Национально-религиозная партия, основана в 1956 в результате объединения сионистских религиозных партий Мизрахи и Гапоэл Гамизрахи; крайне реакционная, расистская партия. </w:t>
      </w:r>
    </w:p>
    <w:p w:rsidR="00542771" w:rsidRDefault="00542771">
      <w:pPr>
        <w:pStyle w:val="2"/>
        <w:numPr>
          <w:ilvl w:val="0"/>
          <w:numId w:val="1"/>
        </w:numPr>
      </w:pPr>
      <w:r>
        <w:t xml:space="preserve">Агудат Исраэл и Поалей Агудат Исраэл, ортодоксальные религиозные несионистские партии. </w:t>
      </w:r>
    </w:p>
    <w:p w:rsidR="00542771" w:rsidRDefault="00542771">
      <w:pPr>
        <w:pStyle w:val="2"/>
        <w:numPr>
          <w:ilvl w:val="0"/>
          <w:numId w:val="1"/>
        </w:numPr>
      </w:pPr>
      <w:r>
        <w:t>Коммунистическая партия И. (КПИ), основана в 1919 как Социалистическая рабочая партия Палестины; в 1921 переименована в Коммунистическую партию Палестины; с 1948 - КПИ. В 1965 в КПИ произошёл раскол. Отколовшаяся группировка Микуниса - Снэ отошла от принципов марксизма-ленинизма и пролетарского интернационализма, выступила с поддержкой позиции правительства в арабо-израильском конфликте.</w:t>
      </w:r>
    </w:p>
    <w:p w:rsidR="00542771" w:rsidRDefault="00542771" w:rsidP="00542771">
      <w:pPr>
        <w:pStyle w:val="2"/>
        <w:ind w:left="284" w:firstLine="0"/>
      </w:pPr>
    </w:p>
    <w:p w:rsidR="00542771" w:rsidRDefault="00542771">
      <w:pPr>
        <w:pStyle w:val="2"/>
        <w:ind w:firstLine="0"/>
        <w:jc w:val="center"/>
      </w:pPr>
      <w:r>
        <w:rPr>
          <w:b/>
          <w:bCs/>
          <w:sz w:val="24"/>
          <w:szCs w:val="24"/>
        </w:rPr>
        <w:t>Промышленность.</w:t>
      </w:r>
    </w:p>
    <w:p w:rsidR="00542771" w:rsidRDefault="00542771">
      <w:pPr>
        <w:pStyle w:val="2"/>
      </w:pPr>
      <w:r>
        <w:t>Преимущественное развитие получила лёгкая промышленность, особенно текстильная, пищевая, бумажная. По отдельным отраслям структура промышленности характеризуется следующими данными (на 1969/70 в % от общей стоимости продукции, учитывая предприятия с числом рабочих свыше 5 чел.): добывающая промышленность 6,8, лёгкая (текстильная, швейная, кожевенная) 15, пищевая 22,1, деревообрабатывающая, бумажная и полиграфическая промышленность 8,6, химическая, резиновая и нефтеперерабатывающая 11, алмазообрабатывающая 6,2, металлообработка 8,2, электро- и транспортное оборудование 11,7, другое машиностроение 5,5, металлургия 3,7, остальная 1,2. Для промышленности характерно преобладание мелких и мельчайших предприятий типа кустарных, ремесленных и небольших мастерских (с числом рабочих от 1 до 49), в 1969/70 они составляли 96% всех предприятий. На них приходилось 41,1% всей рабочей силы и около 1/3 (1966/67) всей выпускаемой продукции. В то же время происходит концентрация производства: свыше 30% всех рабочих сосредоточено на крупных фабриках и заводах (количество рабочих свыше 300 чел.), составляющих всего 0,6% общего количества предприятий. Около 93% всех предприятий принадлежит частному капиталу. После агрессии И. особенно ускоренными темпами развиваются электротехническая, химическая, машиностроительная, авиационная, швейная (для нужд армии), резиновая (производство шин) отрасли промышленности. Стоимость продукции военной промышленности за 1968-69 удвоилась. Наблюдалось отставание в темпах развития (например, алмазообрабатывающая промышленность) или свёртывание (кожевенная) гражданских отраслей промышленности.</w:t>
      </w:r>
    </w:p>
    <w:p w:rsidR="00542771" w:rsidRDefault="00542771">
      <w:pPr>
        <w:pStyle w:val="2"/>
      </w:pPr>
      <w:r>
        <w:t>Промышленность и энергетика базируются в значительной степени на использовании привозного сырья. Размещение промышленных предприятий весьма неравномерно. Почти 60% их сосредоточено в Тель-Авиве и Хайфе.</w:t>
      </w:r>
    </w:p>
    <w:p w:rsidR="00542771" w:rsidRDefault="00542771">
      <w:pPr>
        <w:pStyle w:val="a3"/>
        <w:ind w:firstLine="284"/>
      </w:pPr>
      <w:r>
        <w:t>Общая установленная мощность электростанций (1970) свыше 1,2 млн. квт (все ТЭС). Горнодобывающая промышленность развита слабо. Добываются главным образом калийные соли, поваренная соль, бром в Мёртвом море, кварцевые пески и глина в пустыне Негев, фосфориты (994 тыс. т в 1969) у Орона; разрабатываются небольшие месторождения природного газа (134 млн. м3 в 1970), торфа в районе о. Хула, нефти (88 тыс. т) к Ю.-В. от Ашкелона, железа - гора Рамим, медной руды близ Михрот-Тимны и самоцветов в окрестностях Эйлата. Кроме того, эксплуатируются принадлежащие Египту месторождения нефти на Синайском полуострове, временно захваченном И.</w:t>
      </w:r>
    </w:p>
    <w:p w:rsidR="00542771" w:rsidRDefault="00542771">
      <w:pPr>
        <w:pStyle w:val="2"/>
      </w:pPr>
      <w:r>
        <w:t xml:space="preserve">Основные центры текстильной промышленности - гг. Тель-Авив и Хайфа. Пищевая промышленность (консервная, молочная, маслобойная, мукомольная, сахарная и др.) наиболее развита в Тель-Авиве. Обработка алмазов ведётся главным образом в Тель-Авиве и Натанье. Предприятия химической промышленности находятся в основном в Хайфе, Хадере и Тель-Авиве (производство суперфосфатов, серной кислоты, красителей и др.), нефтеперерабатывающий завод мощностью до 5,5 млн. т в Хайфе. Машиностроение, металлообработка, производство стройматериалов сосредоточены в Тель-Авиве и его окрестностях. Действуют 2 атомных реактора близ Тель-Авива и Димоны. </w:t>
      </w:r>
    </w:p>
    <w:p w:rsidR="00542771" w:rsidRDefault="00542771">
      <w:pPr>
        <w:jc w:val="both"/>
      </w:pPr>
      <w:bookmarkStart w:id="0" w:name="_GoBack"/>
      <w:bookmarkEnd w:id="0"/>
    </w:p>
    <w:sectPr w:rsidR="00542771">
      <w:footerReference w:type="default" r:id="rId7"/>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95" w:rsidRDefault="00295B95">
      <w:r>
        <w:separator/>
      </w:r>
    </w:p>
  </w:endnote>
  <w:endnote w:type="continuationSeparator" w:id="0">
    <w:p w:rsidR="00295B95" w:rsidRDefault="0029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71" w:rsidRDefault="00206CF1">
    <w:pPr>
      <w:pStyle w:val="a5"/>
      <w:framePr w:wrap="auto" w:vAnchor="text" w:hAnchor="margin" w:xAlign="right" w:y="1"/>
      <w:rPr>
        <w:rStyle w:val="a7"/>
      </w:rPr>
    </w:pPr>
    <w:r>
      <w:rPr>
        <w:rStyle w:val="a7"/>
        <w:noProof/>
      </w:rPr>
      <w:t>1</w:t>
    </w:r>
  </w:p>
  <w:p w:rsidR="00542771" w:rsidRDefault="0054277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95" w:rsidRDefault="00295B95">
      <w:r>
        <w:separator/>
      </w:r>
    </w:p>
  </w:footnote>
  <w:footnote w:type="continuationSeparator" w:id="0">
    <w:p w:rsidR="00295B95" w:rsidRDefault="00295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50B29"/>
    <w:multiLevelType w:val="singleLevel"/>
    <w:tmpl w:val="9160BA0E"/>
    <w:lvl w:ilvl="0">
      <w:start w:val="1"/>
      <w:numFmt w:val="decimal"/>
      <w:lvlText w:val="%1."/>
      <w:lvlJc w:val="left"/>
      <w:pPr>
        <w:tabs>
          <w:tab w:val="num" w:pos="704"/>
        </w:tabs>
        <w:ind w:left="704"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771"/>
    <w:rsid w:val="00206CF1"/>
    <w:rsid w:val="00295B95"/>
    <w:rsid w:val="00542771"/>
    <w:rsid w:val="00A35DF1"/>
    <w:rsid w:val="00F20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67E66B-FDAF-47B9-87F9-81CAB0B2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rFonts w:ascii="Courier New" w:hAnsi="Courier New" w:cs="Courier New"/>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rFonts w:ascii="Courier New" w:hAnsi="Courier New" w:cs="Courier New"/>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ind w:firstLine="284"/>
      <w:jc w:val="both"/>
    </w:pPr>
    <w:rPr>
      <w:rFonts w:ascii="Courier New" w:hAnsi="Courier New" w:cs="Courier New"/>
    </w:rPr>
  </w:style>
  <w:style w:type="character" w:customStyle="1" w:styleId="20">
    <w:name w:val="Основной текст 2 Знак"/>
    <w:link w:val="2"/>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Израиль с 1945 г</vt:lpstr>
    </vt:vector>
  </TitlesOfParts>
  <Company>None</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Израиль с 1945 г</dc:title>
  <dc:subject/>
  <dc:creator>CD</dc:creator>
  <cp:keywords/>
  <dc:description/>
  <cp:lastModifiedBy>admin</cp:lastModifiedBy>
  <cp:revision>2</cp:revision>
  <dcterms:created xsi:type="dcterms:W3CDTF">2014-02-23T08:23:00Z</dcterms:created>
  <dcterms:modified xsi:type="dcterms:W3CDTF">2014-02-23T08:23:00Z</dcterms:modified>
</cp:coreProperties>
</file>