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1B74" w:rsidRDefault="00381B74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Кэмп-Дэвидский процесс</w:t>
      </w:r>
    </w:p>
    <w:p w:rsidR="00381B74" w:rsidRDefault="00381B7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Кэмп-дэвидский договор формально завершил состояние войны между Израилем и Египтом, существовавшее на протяжении 30 лет.</w:t>
      </w:r>
    </w:p>
    <w:p w:rsidR="00381B74" w:rsidRDefault="00381B7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После окончания войны 1973 года ряд умеренных арабских лидеров начали склоняться к сепаратным переговорам с Израилем. В Египте курс на подготовку к сепаратному соглашению взял президент Садат. Причинами изменения курса были и усталость от постоянных усилий, которые обходились недешево, и, безусловно, личность Садата (при Насере такой процесс был бы невозможным). В Израиле политика направленная на обмен Синая и на сохранение за Израилем контроля над Западным Берегом и Сектором Газа проводилась блоком "Ликуд" Бегина. Цель - вывести Египет, сильнейшую арабскую страну региона, из конфронтации с Израилем. Случись это, и исчезла бы 100% вероятность уничтожения Израиля. Важную роль сыграли и США. Так американский государственный секретарь Киссинджер накануне подписания новой угоды касательно "101 километра" трижды посетил Ближний Восток (в ноябре, декабре 1973 и январе 1974). Новое соглашение про 101 "километр" было подписано 18 января 1974. В течении 4 дней Израиль отступил на восток на 30 км от Суэцкого канала. Египет со своей стороны сократил свои силы на восточном берегу Суэца до 8000 солдат и 30 танков. В феврале 1974 Египет восстановил дипломатические отношения с США.</w:t>
      </w:r>
    </w:p>
    <w:p w:rsidR="00381B74" w:rsidRDefault="00381B7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19 ноября 1977 года Садат, после официального приглашения поступившего 15 ноября, посетил Израиль, где выступил в израильском парламенте. 4 января 1978 года в Асуане прошла встреча Садата с президентом США Картером. </w:t>
      </w:r>
    </w:p>
    <w:p w:rsidR="00381B74" w:rsidRDefault="00381B7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 сентября 1978 года в Кэмп-Дэвиде (Camp David, США) прошла встреча Картера, Садата и Бегина. США удалось довести встречу до подписания 17 сентября соглашения между Израилем, Египтом (США выступили свидетелем). Было подписано 2 документа. За первым документом "Рамки мира на Ближнем Востоке", предусматривалось предоставление ограниченного самоуправления палестинцам Зап. берега р. Иордан и сектора Газа. Стороны пришли к соглашению, что резолюции 242 и 338 СБ ООН должны стать основой для переговоров с целью окончательного урегулирования. Вводился пятилетний переходной период с момента создания органов палестинского самоуправления. Было обсуждено начало переговоров между Израилем. Египтом, Иорданией и палестинцами о будущем Западного берега и Сектора Газа. В течении пятилетнего переходного периода вводилась автономия для населения (а не для территории). За 2 документом "Рамки для заключения мирного договора между Египтом и Израилем", стороны соглашались на подготовку соответственно договора в течение 3 месяцев. Израиль соглашался на вывод своих войск с Синая на границы 1967 года в течение 3 лет. На его основе 26 марта 1979 года в Вашингтоне Садатом, Бегином и Картером был подписан египетско-израильский мирный договор. Египетско-израильская граница была установлена по границе мандатной территории Палестины.</w:t>
      </w:r>
    </w:p>
    <w:p w:rsidR="00381B74" w:rsidRDefault="00381B7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Действия Египта ни одна из арабских стран не поддержала. Более того, арабские страны осудили действия Египта. Собравшись на "конференции несогласия" в Триполи (2-5 декабря 1977), они организовали обструкцию. В ответ Садат разорвал дипломатические отношения с этими странами. Египет вынужден был выбирать между собственно египетскими интересами и единством арабских стран. Садат выбрал первое, за что и поплатился - он был убит 6 октября 1981. Однако его линию продолжил Хосни Мубарак.</w:t>
      </w:r>
    </w:p>
    <w:p w:rsidR="00381B74" w:rsidRDefault="00381B74">
      <w:pPr>
        <w:widowControl w:val="0"/>
        <w:spacing w:before="120"/>
        <w:jc w:val="center"/>
        <w:rPr>
          <w:rStyle w:val="a5"/>
          <w:b/>
          <w:bCs/>
          <w:i w:val="0"/>
          <w:iCs w:val="0"/>
          <w:color w:val="000000"/>
          <w:sz w:val="28"/>
          <w:szCs w:val="28"/>
        </w:rPr>
      </w:pPr>
      <w:r>
        <w:rPr>
          <w:rStyle w:val="a5"/>
          <w:b/>
          <w:bCs/>
          <w:i w:val="0"/>
          <w:iCs w:val="0"/>
          <w:color w:val="000000"/>
          <w:sz w:val="28"/>
          <w:szCs w:val="28"/>
        </w:rPr>
        <w:t>Список литературы</w:t>
      </w:r>
    </w:p>
    <w:p w:rsidR="00381B74" w:rsidRDefault="00381B7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5"/>
          <w:i w:val="0"/>
          <w:iCs w:val="0"/>
          <w:color w:val="000000"/>
          <w:sz w:val="24"/>
          <w:szCs w:val="24"/>
        </w:rPr>
        <w:t>Варбанец П. А</w:t>
      </w:r>
      <w:r>
        <w:t>.</w:t>
      </w:r>
      <w:r>
        <w:rPr>
          <w:color w:val="000000"/>
          <w:sz w:val="24"/>
          <w:szCs w:val="24"/>
        </w:rPr>
        <w:t xml:space="preserve"> КЭМП-ДЭВИДСКИЙ ПРОЦЕСС</w:t>
      </w:r>
    </w:p>
    <w:p w:rsidR="00381B74" w:rsidRDefault="00381B74">
      <w:pPr>
        <w:widowControl w:val="0"/>
        <w:spacing w:before="120"/>
        <w:ind w:firstLine="590"/>
        <w:jc w:val="both"/>
        <w:rPr>
          <w:rStyle w:val="a5"/>
          <w:i w:val="0"/>
          <w:iCs w:val="0"/>
          <w:color w:val="000000"/>
          <w:sz w:val="24"/>
          <w:szCs w:val="24"/>
        </w:rPr>
      </w:pPr>
      <w:bookmarkStart w:id="0" w:name="_GoBack"/>
      <w:bookmarkEnd w:id="0"/>
    </w:p>
    <w:sectPr w:rsidR="00381B74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6648DA"/>
    <w:multiLevelType w:val="hybridMultilevel"/>
    <w:tmpl w:val="219CC7B2"/>
    <w:lvl w:ilvl="0" w:tplc="75D257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412056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2B644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E1EC87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E8CD1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81073E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9A87C3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90856A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9D68F7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5869F4"/>
    <w:multiLevelType w:val="hybridMultilevel"/>
    <w:tmpl w:val="E5048924"/>
    <w:lvl w:ilvl="0" w:tplc="AAE217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AEF22AF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F866EB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7BEC9C2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E62A908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73B0B1A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43D6BE4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8B98E29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640A43D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29DD4F1C"/>
    <w:multiLevelType w:val="hybridMultilevel"/>
    <w:tmpl w:val="61902626"/>
    <w:lvl w:ilvl="0" w:tplc="D85259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FB74295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F7A2AE3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D6C2780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56E036E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BF6C27E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24C0412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7CD80B1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761A59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2AE84D6A"/>
    <w:multiLevelType w:val="hybridMultilevel"/>
    <w:tmpl w:val="2FD42B44"/>
    <w:lvl w:ilvl="0" w:tplc="4D6239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94EA48D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0132540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F11C583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2204578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42F2A57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BCB8736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2500EF5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C1F44E4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2EB6336D"/>
    <w:multiLevelType w:val="hybridMultilevel"/>
    <w:tmpl w:val="492EE238"/>
    <w:lvl w:ilvl="0" w:tplc="3DFC43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D520DC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E08E40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5E64760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3420145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675A689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D9D411C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2056E57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46023A9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30432FCB"/>
    <w:multiLevelType w:val="hybridMultilevel"/>
    <w:tmpl w:val="7152C444"/>
    <w:lvl w:ilvl="0" w:tplc="0672A6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82AEB54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DE8420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E12E42F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1630794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2B72F7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1DF46EA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BAD6322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67942E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34880657"/>
    <w:multiLevelType w:val="hybridMultilevel"/>
    <w:tmpl w:val="CE3A42A4"/>
    <w:lvl w:ilvl="0" w:tplc="0C6607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4E28A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FC8631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F322F42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69344AC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5D00213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69287EA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36BAF23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65AE32C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375D30C3"/>
    <w:multiLevelType w:val="hybridMultilevel"/>
    <w:tmpl w:val="DE96D402"/>
    <w:lvl w:ilvl="0" w:tplc="0412A1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495A663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C1D6ACA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A2E84FE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ED046D2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2F6A804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E52682D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2CA2CF5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3442208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39CD38B3"/>
    <w:multiLevelType w:val="hybridMultilevel"/>
    <w:tmpl w:val="BCF0CB00"/>
    <w:lvl w:ilvl="0" w:tplc="6ADA9F0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47481A4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263AE4D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7F9A983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2EE438D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AE30FB2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F99096B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EF94C2A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5F44504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>
    <w:nsid w:val="4CC20422"/>
    <w:multiLevelType w:val="hybridMultilevel"/>
    <w:tmpl w:val="91F01370"/>
    <w:lvl w:ilvl="0" w:tplc="F7028F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9128120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717E53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536E1FA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D76A963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A3C2F9A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DE587A4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F66E9B2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F08E07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0">
    <w:nsid w:val="4E475147"/>
    <w:multiLevelType w:val="hybridMultilevel"/>
    <w:tmpl w:val="92265592"/>
    <w:lvl w:ilvl="0" w:tplc="3184EB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BBFA12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623AE5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6EC86A2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CC36D2C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8C24E8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DA8A6BF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C542E72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8038860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>
    <w:nsid w:val="4FEE35E3"/>
    <w:multiLevelType w:val="hybridMultilevel"/>
    <w:tmpl w:val="0FD49E34"/>
    <w:lvl w:ilvl="0" w:tplc="AB72B3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0688F5A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66A4404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37DEAB7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9D4851D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3530F3A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DBC24E9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C95EA91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01C42D9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2">
    <w:nsid w:val="50A75190"/>
    <w:multiLevelType w:val="hybridMultilevel"/>
    <w:tmpl w:val="B4BE4D5E"/>
    <w:lvl w:ilvl="0" w:tplc="7D1889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DE68EC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364AFF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42BEEEB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CE726C7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4B00BC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BB8EC2B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21B474B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B7E8AD5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3">
    <w:nsid w:val="589351D9"/>
    <w:multiLevelType w:val="hybridMultilevel"/>
    <w:tmpl w:val="70ACE1C4"/>
    <w:lvl w:ilvl="0" w:tplc="9AC4E7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D1675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6D4295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B466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A68B2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61279B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5645E6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F2EA74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62EC5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ACB6E60"/>
    <w:multiLevelType w:val="hybridMultilevel"/>
    <w:tmpl w:val="7612162E"/>
    <w:lvl w:ilvl="0" w:tplc="303842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BFE307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71CAF3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CB4886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EEADA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326B27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DF2F08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E12282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EFAD0A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66D337F"/>
    <w:multiLevelType w:val="hybridMultilevel"/>
    <w:tmpl w:val="73F4E6DE"/>
    <w:lvl w:ilvl="0" w:tplc="56380F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DBAAB0C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5CB4FB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CD724E3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AE14A20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C388DD1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5D143F9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32BA9A6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95A674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6">
    <w:nsid w:val="670025A5"/>
    <w:multiLevelType w:val="hybridMultilevel"/>
    <w:tmpl w:val="B1C6750A"/>
    <w:lvl w:ilvl="0" w:tplc="8542B4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1B341AB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CD96967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D1BA59C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4AC6012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2CCCE59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E1227BE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978AFB0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B3E4E2C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7">
    <w:nsid w:val="67A57C50"/>
    <w:multiLevelType w:val="hybridMultilevel"/>
    <w:tmpl w:val="96C0E560"/>
    <w:lvl w:ilvl="0" w:tplc="4D924B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AF050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7DEE1C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CC87E9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40F8D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A28ADF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508E17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BADDC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E7A92B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C390FF0"/>
    <w:multiLevelType w:val="hybridMultilevel"/>
    <w:tmpl w:val="1E38B652"/>
    <w:lvl w:ilvl="0" w:tplc="159EC4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A5563E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08DC3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117074E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0BD2B1B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415A7A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AF049E6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508EB0B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A45CE6F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9">
    <w:nsid w:val="7B9847CA"/>
    <w:multiLevelType w:val="hybridMultilevel"/>
    <w:tmpl w:val="AF3E5950"/>
    <w:lvl w:ilvl="0" w:tplc="DB7CA5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3CE15C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03664E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F6EC71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684255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95E983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50C6FC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768119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C3091F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C8A1295"/>
    <w:multiLevelType w:val="hybridMultilevel"/>
    <w:tmpl w:val="18BE9B56"/>
    <w:lvl w:ilvl="0" w:tplc="9828D3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7342106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A94680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099E40B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346C6A9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8ED86AA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0E0656F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4548342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FC2814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11"/>
  </w:num>
  <w:num w:numId="2">
    <w:abstractNumId w:val="7"/>
  </w:num>
  <w:num w:numId="3">
    <w:abstractNumId w:val="4"/>
  </w:num>
  <w:num w:numId="4">
    <w:abstractNumId w:val="5"/>
  </w:num>
  <w:num w:numId="5">
    <w:abstractNumId w:val="1"/>
  </w:num>
  <w:num w:numId="6">
    <w:abstractNumId w:val="12"/>
  </w:num>
  <w:num w:numId="7">
    <w:abstractNumId w:val="15"/>
  </w:num>
  <w:num w:numId="8">
    <w:abstractNumId w:val="18"/>
  </w:num>
  <w:num w:numId="9">
    <w:abstractNumId w:val="9"/>
  </w:num>
  <w:num w:numId="10">
    <w:abstractNumId w:val="20"/>
  </w:num>
  <w:num w:numId="11">
    <w:abstractNumId w:val="3"/>
  </w:num>
  <w:num w:numId="12">
    <w:abstractNumId w:val="2"/>
  </w:num>
  <w:num w:numId="13">
    <w:abstractNumId w:val="10"/>
  </w:num>
  <w:num w:numId="14">
    <w:abstractNumId w:val="16"/>
  </w:num>
  <w:num w:numId="15">
    <w:abstractNumId w:val="19"/>
  </w:num>
  <w:num w:numId="16">
    <w:abstractNumId w:val="13"/>
  </w:num>
  <w:num w:numId="17">
    <w:abstractNumId w:val="0"/>
  </w:num>
  <w:num w:numId="18">
    <w:abstractNumId w:val="17"/>
  </w:num>
  <w:num w:numId="19">
    <w:abstractNumId w:val="6"/>
  </w:num>
  <w:num w:numId="20">
    <w:abstractNumId w:val="8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oNotHyphenateCaps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D35EC"/>
    <w:rsid w:val="00381B74"/>
    <w:rsid w:val="005D35EC"/>
    <w:rsid w:val="005E503B"/>
    <w:rsid w:val="009C6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C7C9F09-C2A4-4131-8882-1F3B84F59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paragraph" w:styleId="3">
    <w:name w:val="heading 3"/>
    <w:basedOn w:val="a"/>
    <w:link w:val="30"/>
    <w:uiPriority w:val="9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99"/>
    <w:qFormat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b/>
      <w:bCs/>
      <w:sz w:val="28"/>
      <w:szCs w:val="28"/>
    </w:rPr>
  </w:style>
  <w:style w:type="character" w:styleId="a3">
    <w:name w:val="Hyperlink"/>
    <w:uiPriority w:val="99"/>
    <w:rPr>
      <w:rFonts w:ascii="Times" w:hAnsi="Times" w:cs="Times"/>
      <w:color w:val="D7B169"/>
      <w:sz w:val="24"/>
      <w:szCs w:val="24"/>
      <w:u w:val="none"/>
      <w:effect w:val="none"/>
    </w:rPr>
  </w:style>
  <w:style w:type="character" w:styleId="a4">
    <w:name w:val="FollowedHyperlink"/>
    <w:uiPriority w:val="99"/>
    <w:rPr>
      <w:color w:val="800080"/>
      <w:u w:val="single"/>
    </w:rPr>
  </w:style>
  <w:style w:type="character" w:styleId="a5">
    <w:name w:val="Emphasis"/>
    <w:uiPriority w:val="99"/>
    <w:qFormat/>
    <w:rPr>
      <w:i/>
      <w:iCs/>
    </w:rPr>
  </w:style>
  <w:style w:type="character" w:styleId="a6">
    <w:name w:val="Strong"/>
    <w:uiPriority w:val="99"/>
    <w:qFormat/>
    <w:rPr>
      <w:b/>
      <w:bCs/>
    </w:rPr>
  </w:style>
  <w:style w:type="paragraph" w:styleId="a7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2173</Words>
  <Characters>1240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КЭМП-ДЭВИДСКИЙ ПРОЦЕСС</vt:lpstr>
    </vt:vector>
  </TitlesOfParts>
  <Company>PERSONAL COMPUTERS</Company>
  <LinksUpToDate>false</LinksUpToDate>
  <CharactersWithSpaces>3407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КЭМП-ДЭВИДСКИЙ ПРОЦЕСС</dc:title>
  <dc:subject/>
  <dc:creator>USER</dc:creator>
  <cp:keywords/>
  <dc:description/>
  <cp:lastModifiedBy>admin</cp:lastModifiedBy>
  <cp:revision>2</cp:revision>
  <dcterms:created xsi:type="dcterms:W3CDTF">2014-01-26T20:02:00Z</dcterms:created>
  <dcterms:modified xsi:type="dcterms:W3CDTF">2014-01-26T20:02:00Z</dcterms:modified>
</cp:coreProperties>
</file>