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0F" w:rsidRDefault="0027010F">
      <w:pPr>
        <w:pStyle w:val="Mystyle"/>
        <w:jc w:val="center"/>
        <w:rPr>
          <w:b/>
          <w:bCs/>
          <w:sz w:val="32"/>
          <w:szCs w:val="32"/>
        </w:rPr>
      </w:pPr>
      <w:r>
        <w:rPr>
          <w:b/>
          <w:bCs/>
          <w:sz w:val="32"/>
          <w:szCs w:val="32"/>
        </w:rPr>
        <w:t>Комплексный подход и системно-функциональный анализ в социологии</w:t>
      </w:r>
    </w:p>
    <w:p w:rsidR="0027010F" w:rsidRDefault="0027010F">
      <w:pPr>
        <w:pStyle w:val="Mystyle"/>
      </w:pPr>
      <w:r>
        <w:t>При изучении социальной реальности принципиальное методологическое значение имеет комплексный подход. Это объясняется тем, что всякое социальное явление многогранно. Кроме того не менее важными являются те конкретные составляющие, которые характеризуют собой многообразные условия, определяющие данное социальное явление.</w:t>
      </w:r>
    </w:p>
    <w:p w:rsidR="0027010F" w:rsidRDefault="0027010F">
      <w:pPr>
        <w:pStyle w:val="Mystyle"/>
      </w:pPr>
      <w:r>
        <w:t>Выделим их:</w:t>
      </w:r>
    </w:p>
    <w:p w:rsidR="0027010F" w:rsidRDefault="0027010F">
      <w:pPr>
        <w:pStyle w:val="Mystyle"/>
      </w:pPr>
      <w:r>
        <w:rPr>
          <w:lang w:val="en-US"/>
        </w:rPr>
        <w:t>I.</w:t>
      </w:r>
      <w:r>
        <w:t xml:space="preserve"> Соответствие и согласованность динамики социального явления с общей перспективой развития общественно-экономической системы, т.е. как и насколько специфика общественно-экономической формации представлена в данном социальном явлении, на сколько она адекватна.</w:t>
      </w:r>
    </w:p>
    <w:p w:rsidR="0027010F" w:rsidRDefault="0027010F">
      <w:pPr>
        <w:pStyle w:val="Mystyle"/>
      </w:pPr>
      <w:r>
        <w:rPr>
          <w:lang w:val="en-US"/>
        </w:rPr>
        <w:t xml:space="preserve">II. </w:t>
      </w:r>
      <w:r>
        <w:t>Роль и место данного социального явления в существующей общественно-экономической системе.</w:t>
      </w:r>
    </w:p>
    <w:p w:rsidR="0027010F" w:rsidRDefault="0027010F">
      <w:pPr>
        <w:pStyle w:val="Mystyle"/>
      </w:pPr>
      <w:r>
        <w:rPr>
          <w:lang w:val="en-US"/>
        </w:rPr>
        <w:t>III.</w:t>
      </w:r>
      <w:r>
        <w:t xml:space="preserve"> Связь данного социального явления с конкретным видом производства, его спецификой и масштабом (отрасль народного хозяйства, предприятие. бригада и т.п.).</w:t>
      </w:r>
    </w:p>
    <w:p w:rsidR="0027010F" w:rsidRDefault="0027010F">
      <w:pPr>
        <w:pStyle w:val="Mystyle"/>
      </w:pPr>
      <w:r>
        <w:rPr>
          <w:lang w:val="en-US"/>
        </w:rPr>
        <w:t>IV.</w:t>
      </w:r>
      <w:r>
        <w:t xml:space="preserve"> Связь социального явления с регионом, определенными территориально-экономическими условиями, их взаимная зависимость и обусловленность.</w:t>
      </w:r>
    </w:p>
    <w:p w:rsidR="0027010F" w:rsidRDefault="0027010F">
      <w:pPr>
        <w:pStyle w:val="Mystyle"/>
      </w:pPr>
      <w:r>
        <w:rPr>
          <w:lang w:val="en-US"/>
        </w:rPr>
        <w:t>V.</w:t>
      </w:r>
      <w:r>
        <w:t xml:space="preserve"> Этническая характеристика социального явления, влияние национального фактора на протекание социального процесса.</w:t>
      </w:r>
    </w:p>
    <w:p w:rsidR="0027010F" w:rsidRDefault="0027010F">
      <w:pPr>
        <w:pStyle w:val="Mystyle"/>
      </w:pPr>
      <w:r>
        <w:rPr>
          <w:lang w:val="en-US"/>
        </w:rPr>
        <w:t>VI.</w:t>
      </w:r>
      <w:r>
        <w:t xml:space="preserve"> Политический характер и политическая форма данного социального явления.</w:t>
      </w:r>
    </w:p>
    <w:p w:rsidR="0027010F" w:rsidRDefault="0027010F">
      <w:pPr>
        <w:pStyle w:val="Mystyle"/>
        <w:rPr>
          <w:lang w:val="en-US"/>
        </w:rPr>
      </w:pPr>
      <w:r>
        <w:rPr>
          <w:lang w:val="en-US"/>
        </w:rPr>
        <w:t>VII.</w:t>
      </w:r>
      <w:r>
        <w:t xml:space="preserve"> Социальное явление и время, в которое оно происходит, т.е. конкретные условия (сложившиеся нормы, ценностные ориентации, мнения, традиции и т.п.).</w:t>
      </w:r>
    </w:p>
    <w:p w:rsidR="0027010F" w:rsidRDefault="0027010F">
      <w:pPr>
        <w:pStyle w:val="Mystyle"/>
      </w:pPr>
      <w:r>
        <w:rPr>
          <w:lang w:val="en-US"/>
        </w:rPr>
        <w:t xml:space="preserve">VIII. </w:t>
      </w:r>
      <w:r>
        <w:t>Социальный субъект, с которым связано социальное явление, уровень его организации, степень социально психологической устойчивости, зрелости и т.п.</w:t>
      </w:r>
    </w:p>
    <w:p w:rsidR="0027010F" w:rsidRDefault="0027010F">
      <w:pPr>
        <w:pStyle w:val="Mystyle"/>
      </w:pPr>
      <w:r>
        <w:t>Все указанные факторы находятся в постоянном взаимодействии. Конкретное состояние социального явления есть интегрированный результат этого взаимодействия.</w:t>
      </w:r>
    </w:p>
    <w:p w:rsidR="0027010F" w:rsidRDefault="0027010F">
      <w:pPr>
        <w:pStyle w:val="Mystyle"/>
      </w:pPr>
      <w:r>
        <w:t>Следовательно, правильно понять социальное явление возможно лишь через комплексный охват действия всех многообразных сил и зависимостей.</w:t>
      </w:r>
    </w:p>
    <w:p w:rsidR="0027010F" w:rsidRDefault="0027010F">
      <w:pPr>
        <w:pStyle w:val="Mystyle"/>
      </w:pPr>
      <w:r>
        <w:t>Таким образом, комплексный подход представляет собой продуманную, научно обоснованную систему познавательной деятельности представителей различных дисциплин.</w:t>
      </w:r>
    </w:p>
    <w:p w:rsidR="0027010F" w:rsidRDefault="0027010F">
      <w:pPr>
        <w:pStyle w:val="Mystyle"/>
      </w:pPr>
      <w:r>
        <w:t>Например: Изучается : “Стабильность трудового коллектива”.</w:t>
      </w:r>
    </w:p>
    <w:p w:rsidR="0027010F" w:rsidRDefault="0027010F">
      <w:pPr>
        <w:pStyle w:val="Mystyle"/>
      </w:pPr>
      <w:r>
        <w:t>необходимо изучить следующие характеристики:</w:t>
      </w:r>
    </w:p>
    <w:p w:rsidR="0027010F" w:rsidRDefault="0027010F">
      <w:pPr>
        <w:pStyle w:val="Mystyle"/>
      </w:pPr>
      <w:r>
        <w:t>— экономическую;</w:t>
      </w:r>
    </w:p>
    <w:p w:rsidR="0027010F" w:rsidRDefault="0027010F">
      <w:pPr>
        <w:pStyle w:val="Mystyle"/>
      </w:pPr>
      <w:r>
        <w:t>— общественно-политическую;</w:t>
      </w:r>
    </w:p>
    <w:p w:rsidR="0027010F" w:rsidRDefault="0027010F">
      <w:pPr>
        <w:pStyle w:val="Mystyle"/>
      </w:pPr>
      <w:r>
        <w:t>— социально-психологическую;</w:t>
      </w:r>
    </w:p>
    <w:p w:rsidR="0027010F" w:rsidRDefault="0027010F">
      <w:pPr>
        <w:pStyle w:val="Mystyle"/>
      </w:pPr>
      <w:r>
        <w:t>— социальную;</w:t>
      </w:r>
    </w:p>
    <w:p w:rsidR="0027010F" w:rsidRDefault="0027010F">
      <w:pPr>
        <w:pStyle w:val="Mystyle"/>
      </w:pPr>
      <w:r>
        <w:t>и др.</w:t>
      </w:r>
    </w:p>
    <w:p w:rsidR="0027010F" w:rsidRDefault="0027010F">
      <w:pPr>
        <w:pStyle w:val="Mystyle"/>
      </w:pPr>
      <w:r>
        <w:t>Очень часто исследуемый объект кажется существующим сам по себе, но первое, что должен сделать социолог при его изучении — выявить всю многоплановость связей и взаимодействующих компонентов этого объекта, т.е. его целостность.</w:t>
      </w:r>
    </w:p>
    <w:p w:rsidR="0027010F" w:rsidRDefault="0027010F">
      <w:pPr>
        <w:pStyle w:val="Mystyle"/>
      </w:pPr>
      <w:r>
        <w:t>Целостность, выражая однокачественность целого и его элементов, является необходимой характеристикой объективной реальности определенного качества.</w:t>
      </w:r>
    </w:p>
    <w:p w:rsidR="0027010F" w:rsidRDefault="0027010F">
      <w:pPr>
        <w:pStyle w:val="Mystyle"/>
      </w:pPr>
      <w:r>
        <w:t>Целостность раскрывает нам все взаимодействия целого и необходимость этих взаимодействий.</w:t>
      </w:r>
    </w:p>
    <w:p w:rsidR="0027010F" w:rsidRDefault="0027010F">
      <w:pPr>
        <w:pStyle w:val="Mystyle"/>
      </w:pPr>
      <w:r>
        <w:t>Например: “Трудовой коллектив” — это целое.</w:t>
      </w:r>
    </w:p>
    <w:p w:rsidR="0027010F" w:rsidRDefault="0027010F">
      <w:pPr>
        <w:pStyle w:val="Mystyle"/>
      </w:pPr>
      <w:r>
        <w:t>А целостное представление о нем, это знание таких связей, как отношение к средствам производства данного коллектива, форма организации труда, формальные и неформальные связи и т.п.</w:t>
      </w:r>
    </w:p>
    <w:p w:rsidR="0027010F" w:rsidRDefault="0027010F">
      <w:pPr>
        <w:pStyle w:val="Mystyle"/>
      </w:pPr>
      <w:r>
        <w:t>Итак, комплексный подход в социологии выражает необходимость учета взаимодействий социального явления в его конкретном состоянии, который позволял бы в наибольшей степени выявить целостность исследуемой реальности.</w:t>
      </w:r>
    </w:p>
    <w:p w:rsidR="0027010F" w:rsidRDefault="0027010F">
      <w:pPr>
        <w:pStyle w:val="Mystyle"/>
      </w:pPr>
      <w:r>
        <w:t>Системно-функциональный анализ в социологии раскрывает диалектику целого и части.</w:t>
      </w:r>
    </w:p>
    <w:p w:rsidR="0027010F" w:rsidRDefault="0027010F">
      <w:pPr>
        <w:pStyle w:val="Mystyle"/>
      </w:pPr>
      <w:r>
        <w:t>Системный анализ, системный подход есть необходимая составная часть диалектико-материалистического метода.</w:t>
      </w:r>
    </w:p>
    <w:p w:rsidR="0027010F" w:rsidRDefault="0027010F">
      <w:pPr>
        <w:pStyle w:val="Mystyle"/>
      </w:pPr>
      <w:r>
        <w:t>Таким образом следует еще раз подчеркнуть, что суть системного подхода (анализа) в социологии заключается в том, чтобы в изучении социального явления в его конкретном состоянии строго и последовательно исходить из знания целостности социального процесса и социальной организации и рассматривать исследуемый социальный объект как необходимый орган или элемент общественно-политической системы.</w:t>
      </w:r>
    </w:p>
    <w:p w:rsidR="0027010F" w:rsidRDefault="0027010F">
      <w:pPr>
        <w:pStyle w:val="Mystyle"/>
      </w:pPr>
      <w:r>
        <w:t>Взаимоотношение системы, ее органов и частей фиксируется как функциональная зависимость и в общем плане может быть представлена как системно-функциональная характеристика целого.</w:t>
      </w:r>
    </w:p>
    <w:p w:rsidR="0027010F" w:rsidRDefault="0027010F">
      <w:pPr>
        <w:pStyle w:val="Mystyle"/>
      </w:pPr>
      <w:r>
        <w:t>Функция определяется как отношение целого к чему-либо.</w:t>
      </w:r>
    </w:p>
    <w:p w:rsidR="0027010F" w:rsidRDefault="0027010F">
      <w:pPr>
        <w:pStyle w:val="Mystyle"/>
      </w:pPr>
      <w:r>
        <w:t>Например: Изучается проблема “Социальная защита студенчества”.</w:t>
      </w:r>
    </w:p>
    <w:p w:rsidR="0027010F" w:rsidRDefault="0027010F">
      <w:pPr>
        <w:pStyle w:val="Mystyle"/>
      </w:pPr>
      <w:r>
        <w:t>Социология исследует не сами по себе функции, как бы важны они не были, а социальное явление, которое выступает через осуществление конкретной функции, в ней проявляется сама целостность системы.</w:t>
      </w:r>
    </w:p>
    <w:p w:rsidR="0027010F" w:rsidRDefault="0027010F">
      <w:pPr>
        <w:pStyle w:val="Mystyle"/>
      </w:pPr>
      <w:r>
        <w:t>Социальное явление тем и сложно, что оно представляет собой момент действия субъекта через конкретную функцию.</w:t>
      </w:r>
    </w:p>
    <w:p w:rsidR="0027010F" w:rsidRDefault="0027010F">
      <w:pPr>
        <w:pStyle w:val="Mystyle"/>
      </w:pPr>
      <w:r>
        <w:t>Системно-функциональный анализ позволяет проникнуть в реальную социальную ситуацию и познать социальное явление.</w:t>
      </w:r>
    </w:p>
    <w:p w:rsidR="0027010F" w:rsidRDefault="0027010F">
      <w:pPr>
        <w:pStyle w:val="Mystyle"/>
        <w:jc w:val="center"/>
        <w:rPr>
          <w:b/>
          <w:bCs/>
          <w:sz w:val="28"/>
          <w:szCs w:val="28"/>
        </w:rPr>
      </w:pPr>
      <w:r>
        <w:rPr>
          <w:b/>
          <w:bCs/>
          <w:sz w:val="28"/>
          <w:szCs w:val="28"/>
        </w:rPr>
        <w:t>Список литературы</w:t>
      </w:r>
    </w:p>
    <w:p w:rsidR="0027010F" w:rsidRDefault="0027010F">
      <w:pPr>
        <w:pStyle w:val="Mystyle"/>
      </w:pPr>
      <w:r>
        <w:t>В. А. Ядов  “ Социологическое исследование: методология, программа, методы “ М. Наука 1987</w:t>
      </w:r>
    </w:p>
    <w:p w:rsidR="0027010F" w:rsidRDefault="0027010F">
      <w:pPr>
        <w:pStyle w:val="Mystyle"/>
      </w:pPr>
      <w:r>
        <w:t>М-л социология/ Под. ред. Н. И. Дряхлова, Б. В. Князева, В. Я. Нечаева - М. Изд-во московского университета, 1989 ( стр. 124 )</w:t>
      </w:r>
    </w:p>
    <w:p w:rsidR="0027010F" w:rsidRDefault="0027010F">
      <w:pPr>
        <w:pStyle w:val="Mystyle"/>
      </w:pPr>
      <w:r>
        <w:t>Аверьянов А. Н. Системное понимание мира: методологические проблемы М. Политиздат, 1985</w:t>
      </w:r>
    </w:p>
    <w:p w:rsidR="0027010F" w:rsidRDefault="0027010F">
      <w:pPr>
        <w:pStyle w:val="Mystyle"/>
        <w:rPr>
          <w:lang w:val="en-US"/>
        </w:rPr>
      </w:pPr>
      <w:bookmarkStart w:id="0" w:name="_GoBack"/>
      <w:bookmarkEnd w:id="0"/>
    </w:p>
    <w:sectPr w:rsidR="0027010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0370BC2"/>
    <w:multiLevelType w:val="singleLevel"/>
    <w:tmpl w:val="409C2266"/>
    <w:lvl w:ilvl="0">
      <w:numFmt w:val="none"/>
      <w:lvlText w:val=""/>
      <w:lvlJc w:val="left"/>
      <w:pPr>
        <w:tabs>
          <w:tab w:val="num" w:pos="360"/>
        </w:tabs>
      </w:p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31C"/>
    <w:rsid w:val="00197EA5"/>
    <w:rsid w:val="0027010F"/>
    <w:rsid w:val="002C231C"/>
    <w:rsid w:val="00311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27CBEA-AB61-48AA-9CBB-1A6497C1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2014-01-27T09:11:00Z</dcterms:created>
  <dcterms:modified xsi:type="dcterms:W3CDTF">2014-01-27T09:11:00Z</dcterms:modified>
</cp:coreProperties>
</file>