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517259" w:rsidRDefault="00517259" w:rsidP="00517259">
      <w:pPr>
        <w:pStyle w:val="af"/>
        <w:spacing w:line="360" w:lineRule="auto"/>
        <w:jc w:val="center"/>
      </w:pPr>
    </w:p>
    <w:p w:rsidR="00131134" w:rsidRPr="00451AE9" w:rsidRDefault="00131134" w:rsidP="00517259">
      <w:pPr>
        <w:pStyle w:val="af"/>
        <w:spacing w:line="360" w:lineRule="auto"/>
        <w:jc w:val="center"/>
      </w:pPr>
      <w:r w:rsidRPr="00451AE9">
        <w:t>РЕФЕРАТ</w:t>
      </w:r>
    </w:p>
    <w:p w:rsidR="00131134" w:rsidRPr="00451AE9" w:rsidRDefault="00131134" w:rsidP="00517259">
      <w:pPr>
        <w:pStyle w:val="af"/>
        <w:spacing w:line="360" w:lineRule="auto"/>
        <w:jc w:val="center"/>
      </w:pPr>
      <w:r w:rsidRPr="00451AE9">
        <w:t>по курсу «Государственное право»</w:t>
      </w:r>
    </w:p>
    <w:p w:rsidR="00131134" w:rsidRPr="00451AE9" w:rsidRDefault="00131134" w:rsidP="00517259">
      <w:pPr>
        <w:pStyle w:val="af"/>
        <w:spacing w:line="360" w:lineRule="auto"/>
        <w:jc w:val="center"/>
      </w:pPr>
      <w:r w:rsidRPr="00451AE9">
        <w:t>по теме: «Конституционный статус союзной республики (на примере РСФСР)</w:t>
      </w:r>
      <w:r w:rsidR="00F8797A" w:rsidRPr="00451AE9">
        <w:t>»</w:t>
      </w:r>
    </w:p>
    <w:p w:rsidR="00B43CA1" w:rsidRPr="00451AE9" w:rsidRDefault="00517259" w:rsidP="00451AE9">
      <w:pPr>
        <w:pStyle w:val="af"/>
        <w:spacing w:line="360" w:lineRule="auto"/>
      </w:pPr>
      <w:bookmarkStart w:id="0" w:name="_Toc149366452"/>
      <w:r>
        <w:br w:type="page"/>
      </w:r>
      <w:r w:rsidR="00BC5381" w:rsidRPr="00451AE9">
        <w:t>1. Конституционный статус союзной республики</w:t>
      </w:r>
      <w:r w:rsidR="00D80705" w:rsidRPr="00451AE9">
        <w:t xml:space="preserve"> (на примере РСФСР)</w:t>
      </w:r>
      <w:bookmarkEnd w:id="0"/>
    </w:p>
    <w:p w:rsidR="005F6B00" w:rsidRPr="00451AE9" w:rsidRDefault="005F6B00" w:rsidP="00451AE9">
      <w:pPr>
        <w:pStyle w:val="af"/>
        <w:spacing w:line="360" w:lineRule="auto"/>
      </w:pPr>
    </w:p>
    <w:p w:rsidR="00451AE9" w:rsidRPr="00451AE9" w:rsidRDefault="005F6B00" w:rsidP="00451AE9">
      <w:pPr>
        <w:pStyle w:val="af"/>
        <w:spacing w:line="360" w:lineRule="auto"/>
      </w:pPr>
      <w:r w:rsidRPr="00451AE9">
        <w:t>При создании Союза ССР и конституционном оформлении нового государственного устройства одним из острейших, ставший предметом споров и борьбы центра и республик, явился вопрос о соотношении компетенции Федерации и ее субъектов. Сопоставление Договора</w:t>
      </w:r>
      <w:r w:rsidR="00FE5331" w:rsidRPr="00451AE9">
        <w:t xml:space="preserve"> об образовании СССР</w:t>
      </w:r>
      <w:r w:rsidRPr="00451AE9">
        <w:t xml:space="preserve"> </w:t>
      </w:r>
      <w:smartTag w:uri="urn:schemas-microsoft-com:office:smarttags" w:element="metricconverter">
        <w:smartTagPr>
          <w:attr w:name="ProductID" w:val="1922 г"/>
        </w:smartTagPr>
        <w:r w:rsidRPr="00451AE9">
          <w:t>1922 г</w:t>
        </w:r>
      </w:smartTag>
      <w:r w:rsidRPr="00451AE9">
        <w:t xml:space="preserve">. и соответствующих частей Конституции </w:t>
      </w:r>
      <w:smartTag w:uri="urn:schemas-microsoft-com:office:smarttags" w:element="metricconverter">
        <w:smartTagPr>
          <w:attr w:name="ProductID" w:val="1924 г"/>
        </w:smartTagPr>
        <w:r w:rsidRPr="00451AE9">
          <w:t>1924 г</w:t>
        </w:r>
      </w:smartTag>
      <w:r w:rsidRPr="00451AE9">
        <w:t>. свидетельствует о том, что за короткий период сторонники концентрации важнейших полномочий на союзном уровне одержали победу. Так, именно к ведению Союза ССР Конституция отнесла следующие ключевые вопросы:</w:t>
      </w:r>
    </w:p>
    <w:p w:rsidR="00451AE9" w:rsidRPr="00451AE9" w:rsidRDefault="005F6B00" w:rsidP="00451AE9">
      <w:pPr>
        <w:pStyle w:val="af"/>
        <w:spacing w:line="360" w:lineRule="auto"/>
      </w:pPr>
      <w:r w:rsidRPr="00451AE9">
        <w:t>определение отраслей промышленности и отдельных промышленных предприятий, имеющих общесоюзное значение,</w:t>
      </w:r>
    </w:p>
    <w:p w:rsidR="00451AE9" w:rsidRPr="00451AE9" w:rsidRDefault="005F6B00" w:rsidP="00451AE9">
      <w:pPr>
        <w:pStyle w:val="af"/>
        <w:spacing w:line="360" w:lineRule="auto"/>
      </w:pPr>
      <w:r w:rsidRPr="00451AE9">
        <w:t>установление общесоюзных налогов и доходов,</w:t>
      </w:r>
    </w:p>
    <w:p w:rsidR="00451AE9" w:rsidRPr="00451AE9" w:rsidRDefault="005F6B00" w:rsidP="00451AE9">
      <w:pPr>
        <w:pStyle w:val="af"/>
        <w:spacing w:line="360" w:lineRule="auto"/>
      </w:pPr>
      <w:r w:rsidRPr="00451AE9">
        <w:t>разрешение дополнительных налогов и сборов на образование бюджетов союзных республик,</w:t>
      </w:r>
    </w:p>
    <w:p w:rsidR="00451AE9" w:rsidRPr="00451AE9" w:rsidRDefault="005F6B00" w:rsidP="00451AE9">
      <w:pPr>
        <w:pStyle w:val="af"/>
        <w:spacing w:line="360" w:lineRule="auto"/>
      </w:pPr>
      <w:r w:rsidRPr="00451AE9">
        <w:t>руководство транспортным делом, внешней торговлей,</w:t>
      </w:r>
    </w:p>
    <w:p w:rsidR="00451AE9" w:rsidRPr="00451AE9" w:rsidRDefault="005F6B00" w:rsidP="00451AE9">
      <w:pPr>
        <w:pStyle w:val="af"/>
        <w:spacing w:line="360" w:lineRule="auto"/>
      </w:pPr>
      <w:r w:rsidRPr="00451AE9">
        <w:t>международные отношения,</w:t>
      </w:r>
    </w:p>
    <w:p w:rsidR="00451AE9" w:rsidRPr="00451AE9" w:rsidRDefault="005F6B00" w:rsidP="00451AE9">
      <w:pPr>
        <w:pStyle w:val="af"/>
        <w:spacing w:line="360" w:lineRule="auto"/>
      </w:pPr>
      <w:r w:rsidRPr="00451AE9">
        <w:t>организаци</w:t>
      </w:r>
      <w:r w:rsidR="00FE5331" w:rsidRPr="00451AE9">
        <w:t>ю</w:t>
      </w:r>
      <w:r w:rsidRPr="00451AE9">
        <w:t xml:space="preserve"> и руководств</w:t>
      </w:r>
      <w:r w:rsidR="00FE5331" w:rsidRPr="00451AE9">
        <w:t>о</w:t>
      </w:r>
      <w:r w:rsidRPr="00451AE9">
        <w:t xml:space="preserve"> Вооруженными Силами.</w:t>
      </w:r>
    </w:p>
    <w:p w:rsidR="00451AE9" w:rsidRPr="00451AE9" w:rsidRDefault="005F6B00" w:rsidP="00451AE9">
      <w:pPr>
        <w:pStyle w:val="af"/>
        <w:spacing w:line="360" w:lineRule="auto"/>
      </w:pPr>
      <w:r w:rsidRPr="00451AE9">
        <w:t xml:space="preserve">Конституция </w:t>
      </w:r>
      <w:smartTag w:uri="urn:schemas-microsoft-com:office:smarttags" w:element="metricconverter">
        <w:smartTagPr>
          <w:attr w:name="ProductID" w:val="1924 г"/>
        </w:smartTagPr>
        <w:r w:rsidRPr="00451AE9">
          <w:t>1924 г</w:t>
        </w:r>
      </w:smartTag>
      <w:r w:rsidRPr="00451AE9">
        <w:t xml:space="preserve">. не определяла компетенции союзных республик. В краткой главе второй </w:t>
      </w:r>
      <w:r w:rsidR="00106E71" w:rsidRPr="00451AE9">
        <w:t>–</w:t>
      </w:r>
      <w:r w:rsidRPr="00451AE9">
        <w:t xml:space="preserve"> об их суверенных правах и союзном гражданстве (его установление </w:t>
      </w:r>
      <w:r w:rsidR="00106E71" w:rsidRPr="00451AE9">
        <w:t>–</w:t>
      </w:r>
      <w:r w:rsidRPr="00451AE9">
        <w:t xml:space="preserve"> также одно из новшеств Конституции) </w:t>
      </w:r>
      <w:r w:rsidR="00106E71" w:rsidRPr="00451AE9">
        <w:t>–</w:t>
      </w:r>
      <w:r w:rsidRPr="00451AE9">
        <w:t xml:space="preserve"> признавалось наличие суверенитета у союзной республики, который </w:t>
      </w:r>
      <w:r w:rsidR="00106E71" w:rsidRPr="00451AE9">
        <w:t>«</w:t>
      </w:r>
      <w:r w:rsidRPr="00451AE9">
        <w:t>ограничен лишь в пределах, указанных в настоящей Конституции, и лишь по предметам, отнесенным к компетенции Союза</w:t>
      </w:r>
      <w:r w:rsidR="00106E71" w:rsidRPr="00451AE9">
        <w:t>»</w:t>
      </w:r>
      <w:r w:rsidRPr="00451AE9">
        <w:t>. Вне этих пределов, гласила Конституция, каждая союзная республика осуществляет государственную власть самостоятельно. СССР охраняет суверенные права республик. За каждой из союзных республик сохранялось право свободного выхода из Союза, причем для изменения, ограничения или отмены статьи, закреплявшей это положение, требовалось согласие всех республик, входивших в СССР. Республики имели свои конституции, в которые надлежало вносить изменения в соответствии с союзной Конституцией. Для граждан республик устанавливалось единое союзное гражданство.</w:t>
      </w:r>
    </w:p>
    <w:p w:rsidR="00451AE9" w:rsidRPr="00451AE9" w:rsidRDefault="005F6B00" w:rsidP="00451AE9">
      <w:pPr>
        <w:pStyle w:val="af"/>
        <w:spacing w:line="360" w:lineRule="auto"/>
      </w:pPr>
      <w:r w:rsidRPr="00451AE9">
        <w:t xml:space="preserve">В девятой главе </w:t>
      </w:r>
      <w:r w:rsidR="00106E71" w:rsidRPr="00451AE9">
        <w:t>–</w:t>
      </w:r>
      <w:r w:rsidRPr="00451AE9">
        <w:t xml:space="preserve"> </w:t>
      </w:r>
      <w:r w:rsidR="00106E71" w:rsidRPr="00451AE9">
        <w:t>«</w:t>
      </w:r>
      <w:r w:rsidRPr="00451AE9">
        <w:t>О союзных республиках</w:t>
      </w:r>
      <w:r w:rsidR="00106E71" w:rsidRPr="00451AE9">
        <w:t>»</w:t>
      </w:r>
      <w:r w:rsidRPr="00451AE9">
        <w:t xml:space="preserve"> </w:t>
      </w:r>
      <w:r w:rsidR="00106E71" w:rsidRPr="00451AE9">
        <w:t>–</w:t>
      </w:r>
      <w:r w:rsidRPr="00451AE9">
        <w:t xml:space="preserve"> Конституция СССР фиксировала уже сложившуюся в них систему органов власти (Съезд </w:t>
      </w:r>
      <w:r w:rsidR="00106E71" w:rsidRPr="00451AE9">
        <w:t>–</w:t>
      </w:r>
      <w:r w:rsidRPr="00451AE9">
        <w:t xml:space="preserve"> Центральный Исполнительный Комитет </w:t>
      </w:r>
      <w:r w:rsidR="00106E71" w:rsidRPr="00451AE9">
        <w:t>–</w:t>
      </w:r>
      <w:r w:rsidRPr="00451AE9">
        <w:t xml:space="preserve"> Совет Народных Комиссаров). При этом состав СНК республик определялся исчерпывающим образом, что не оставляло республикам никакой свободы маневрирования и жестко соответствовало разделению компетенции между СССР и его субъектами. Правительство республики включало в себя: председателя СНК, заместителей председателя, председателя ВСНХ, народных комиссаров земледелия, финансов, продовольствия, труда, внутренних дел, юстиции, рабоче-крестьянской инспекции, просвещения, здравоохранения, социального обеспечения, а также с правом совещательного или решающего голоса </w:t>
      </w:r>
      <w:r w:rsidR="00106E71" w:rsidRPr="00451AE9">
        <w:t>–</w:t>
      </w:r>
      <w:r w:rsidRPr="00451AE9">
        <w:t xml:space="preserve"> по решению ЦИК республик </w:t>
      </w:r>
      <w:r w:rsidR="00106E71" w:rsidRPr="00451AE9">
        <w:t>–</w:t>
      </w:r>
      <w:r w:rsidRPr="00451AE9">
        <w:t xml:space="preserve"> уполномоченных наркоматов СССР по иностранным делам, военным и морским делам, внешней торговли, путей сообщения, почт и телеграфов. Причем наркоматы республик, подчиняясь ЦИК и СНК республик, осуществля</w:t>
      </w:r>
      <w:r w:rsidR="00D05F19" w:rsidRPr="00451AE9">
        <w:t>ли</w:t>
      </w:r>
      <w:r w:rsidRPr="00451AE9">
        <w:t xml:space="preserve"> в своей деятельности директивы соответствующих наркоматов СССР (ст. 67-68 Конституции).</w:t>
      </w:r>
    </w:p>
    <w:p w:rsidR="00451AE9" w:rsidRPr="00451AE9" w:rsidRDefault="005F6B00" w:rsidP="00451AE9">
      <w:pPr>
        <w:pStyle w:val="af"/>
        <w:spacing w:line="360" w:lineRule="auto"/>
      </w:pPr>
      <w:r w:rsidRPr="00451AE9">
        <w:t xml:space="preserve">Основной Закон </w:t>
      </w:r>
      <w:smartTag w:uri="urn:schemas-microsoft-com:office:smarttags" w:element="metricconverter">
        <w:smartTagPr>
          <w:attr w:name="ProductID" w:val="1924 г"/>
        </w:smartTagPr>
        <w:r w:rsidRPr="00451AE9">
          <w:t>1924 г</w:t>
        </w:r>
      </w:smartTag>
      <w:r w:rsidRPr="00451AE9">
        <w:t xml:space="preserve">. имел конкретную цель </w:t>
      </w:r>
      <w:r w:rsidR="00106E71" w:rsidRPr="00451AE9">
        <w:t>–</w:t>
      </w:r>
      <w:r w:rsidRPr="00451AE9">
        <w:t xml:space="preserve"> отразить природу и структуру СССР. Это прямо сказалось на содержании Конституции. Она исходила из существовавшего в республиках (а</w:t>
      </w:r>
      <w:r w:rsidR="00D05F19" w:rsidRPr="00451AE9">
        <w:t>,</w:t>
      </w:r>
      <w:r w:rsidRPr="00451AE9">
        <w:t xml:space="preserve"> следовательно, и в целом по стране) социально-экономического положения, статуса граждан. Но сама Конституция СССР </w:t>
      </w:r>
      <w:smartTag w:uri="urn:schemas-microsoft-com:office:smarttags" w:element="metricconverter">
        <w:smartTagPr>
          <w:attr w:name="ProductID" w:val="1924 г"/>
        </w:smartTagPr>
        <w:r w:rsidRPr="00451AE9">
          <w:t>1924 г</w:t>
        </w:r>
      </w:smartTag>
      <w:r w:rsidRPr="00451AE9">
        <w:t>. данных вопросов не касалась. Они нашли отражение в конституциях союзных республик, новые редакции или тексты которых были утверждены в период 1925-1931 гг. Конечно, на содержании этих конституций в существенной степени отразился факт вхождения республик в состав Союза ССР.</w:t>
      </w:r>
    </w:p>
    <w:p w:rsidR="00451AE9" w:rsidRPr="00451AE9" w:rsidRDefault="005F6B00" w:rsidP="00451AE9">
      <w:pPr>
        <w:pStyle w:val="af"/>
        <w:spacing w:line="360" w:lineRule="auto"/>
      </w:pPr>
      <w:r w:rsidRPr="00451AE9">
        <w:t xml:space="preserve">Конституция РСФСР была принята 11 мая </w:t>
      </w:r>
      <w:smartTag w:uri="urn:schemas-microsoft-com:office:smarttags" w:element="metricconverter">
        <w:smartTagPr>
          <w:attr w:name="ProductID" w:val="1925 г"/>
        </w:smartTagPr>
        <w:r w:rsidRPr="00451AE9">
          <w:t>1925 г</w:t>
        </w:r>
      </w:smartTag>
      <w:r w:rsidRPr="00451AE9">
        <w:t xml:space="preserve">. XII Всероссийским съездом Советов. В значительной мере новый текст аналогичен, а то и идентичен с текстом Конституции </w:t>
      </w:r>
      <w:smartTag w:uri="urn:schemas-microsoft-com:office:smarttags" w:element="metricconverter">
        <w:smartTagPr>
          <w:attr w:name="ProductID" w:val="1918 г"/>
        </w:smartTagPr>
        <w:r w:rsidRPr="00451AE9">
          <w:t>1918 г</w:t>
        </w:r>
      </w:smartTag>
      <w:r w:rsidRPr="00451AE9">
        <w:t xml:space="preserve">. Но есть и определенные новшества в структуре и содержании. Например, вместо прежних раздела первого, которым была </w:t>
      </w:r>
      <w:r w:rsidR="00106E71" w:rsidRPr="00451AE9">
        <w:t>«</w:t>
      </w:r>
      <w:r w:rsidRPr="00451AE9">
        <w:t>Декларация прав трудящегося и эксплуатируемого народа</w:t>
      </w:r>
      <w:r w:rsidR="00106E71" w:rsidRPr="00451AE9">
        <w:t>»</w:t>
      </w:r>
      <w:r w:rsidRPr="00451AE9">
        <w:t xml:space="preserve">, и раздела второго </w:t>
      </w:r>
      <w:r w:rsidR="00106E71" w:rsidRPr="00451AE9">
        <w:t>–</w:t>
      </w:r>
      <w:r w:rsidRPr="00451AE9">
        <w:t xml:space="preserve"> Общие положения Конституции РСФСР </w:t>
      </w:r>
      <w:r w:rsidR="00106E71" w:rsidRPr="00451AE9">
        <w:t>–</w:t>
      </w:r>
      <w:r w:rsidRPr="00451AE9">
        <w:t xml:space="preserve"> текст </w:t>
      </w:r>
      <w:smartTag w:uri="urn:schemas-microsoft-com:office:smarttags" w:element="metricconverter">
        <w:smartTagPr>
          <w:attr w:name="ProductID" w:val="1925 г"/>
        </w:smartTagPr>
        <w:r w:rsidRPr="00451AE9">
          <w:t>1925 г</w:t>
        </w:r>
      </w:smartTag>
      <w:r w:rsidRPr="00451AE9">
        <w:t>. имеет один раздел I (</w:t>
      </w:r>
      <w:r w:rsidR="00106E71" w:rsidRPr="00451AE9">
        <w:t>«</w:t>
      </w:r>
      <w:r w:rsidRPr="00451AE9">
        <w:t>Общие положения</w:t>
      </w:r>
      <w:r w:rsidR="00106E71" w:rsidRPr="00451AE9">
        <w:t>»</w:t>
      </w:r>
      <w:r w:rsidRPr="00451AE9">
        <w:t xml:space="preserve">), представленный главой первой. В нем объявляется, что эта Конституция исходит из названной Декларации и из основных начал Конституции </w:t>
      </w:r>
      <w:smartTag w:uri="urn:schemas-microsoft-com:office:smarttags" w:element="metricconverter">
        <w:smartTagPr>
          <w:attr w:name="ProductID" w:val="1918 г"/>
        </w:smartTagPr>
        <w:r w:rsidRPr="00451AE9">
          <w:t>1918 г</w:t>
        </w:r>
      </w:smartTag>
      <w:r w:rsidRPr="00451AE9">
        <w:t>. и имеет своей задачей гарантировать диктатуру пролетариата в целях подавления буржуазии, уничтожения эксплуатации человека человеком и осуществления коммунизма (ст. 1).</w:t>
      </w:r>
    </w:p>
    <w:p w:rsidR="00451AE9" w:rsidRPr="00451AE9" w:rsidRDefault="005F6B00" w:rsidP="00451AE9">
      <w:pPr>
        <w:pStyle w:val="af"/>
        <w:spacing w:line="360" w:lineRule="auto"/>
      </w:pPr>
      <w:r w:rsidRPr="00451AE9">
        <w:t>Конституция объявляет (ст. 3), что РСФСР входит в состав СССР и передает ему полномочия, отнесенные к ведению органов Союза, согласно ст. 1 Конституции СССР.</w:t>
      </w:r>
    </w:p>
    <w:p w:rsidR="00451AE9" w:rsidRPr="00451AE9" w:rsidRDefault="005F6B00" w:rsidP="00451AE9">
      <w:pPr>
        <w:pStyle w:val="af"/>
        <w:spacing w:line="360" w:lineRule="auto"/>
      </w:pPr>
      <w:r w:rsidRPr="00451AE9">
        <w:t xml:space="preserve">Конституция РСФСР </w:t>
      </w:r>
      <w:smartTag w:uri="urn:schemas-microsoft-com:office:smarttags" w:element="metricconverter">
        <w:smartTagPr>
          <w:attr w:name="ProductID" w:val="1918 г"/>
        </w:smartTagPr>
        <w:r w:rsidRPr="00451AE9">
          <w:t>1918 г</w:t>
        </w:r>
      </w:smartTag>
      <w:r w:rsidRPr="00451AE9">
        <w:t xml:space="preserve">. не определяла конкретных полномочий Всероссийского съезда Советов и ВЦИКа, ограничиваясь общими положениями. Поскольку РСФСР стала союзной республикой в составе СССР, понадобилось сказать подробнее о компетенции указанных органов. Поэтому в Конституции </w:t>
      </w:r>
      <w:smartTag w:uri="urn:schemas-microsoft-com:office:smarttags" w:element="metricconverter">
        <w:smartTagPr>
          <w:attr w:name="ProductID" w:val="1925 г"/>
        </w:smartTagPr>
        <w:r w:rsidRPr="00451AE9">
          <w:t>1925 г</w:t>
        </w:r>
      </w:smartTag>
      <w:r w:rsidRPr="00451AE9">
        <w:t xml:space="preserve">. появился раздел II </w:t>
      </w:r>
      <w:r w:rsidR="00106E71" w:rsidRPr="00451AE9">
        <w:t>«</w:t>
      </w:r>
      <w:r w:rsidRPr="00451AE9">
        <w:t>О предметах ведения Всероссийского съезда Советов и Всероссийского Центрального Исполнительного Комитета</w:t>
      </w:r>
      <w:r w:rsidR="00106E71" w:rsidRPr="00451AE9">
        <w:t>»</w:t>
      </w:r>
      <w:r w:rsidRPr="00451AE9">
        <w:t>.</w:t>
      </w:r>
    </w:p>
    <w:p w:rsidR="00451AE9" w:rsidRPr="00451AE9" w:rsidRDefault="005F6B00" w:rsidP="00451AE9">
      <w:pPr>
        <w:pStyle w:val="af"/>
        <w:spacing w:line="360" w:lineRule="auto"/>
      </w:pPr>
      <w:r w:rsidRPr="00451AE9">
        <w:t>К исключительному ведению съезда она отнесла установление, дополнение и изменение Конституции РФ, окончательное утверждение конституций автономных республик. Остальные правомочия были отнесены к ведению и съезда, и ВЦИКа, в том числе:</w:t>
      </w:r>
    </w:p>
    <w:p w:rsidR="00451AE9" w:rsidRPr="00451AE9" w:rsidRDefault="005F6B00" w:rsidP="00451AE9">
      <w:pPr>
        <w:pStyle w:val="af"/>
        <w:spacing w:line="360" w:lineRule="auto"/>
      </w:pPr>
      <w:r w:rsidRPr="00451AE9">
        <w:t>общее руководство всей политикой и народным хозяйством РСФСР,</w:t>
      </w:r>
    </w:p>
    <w:p w:rsidR="00451AE9" w:rsidRPr="00451AE9" w:rsidRDefault="005F6B00" w:rsidP="00451AE9">
      <w:pPr>
        <w:pStyle w:val="af"/>
        <w:spacing w:line="360" w:lineRule="auto"/>
      </w:pPr>
      <w:r w:rsidRPr="00451AE9">
        <w:t>установление плана народного хозяйства на территории РСФСР и бюджета РСФСР, налогов, сборов и неналоговых доходов,</w:t>
      </w:r>
    </w:p>
    <w:p w:rsidR="00451AE9" w:rsidRPr="00451AE9" w:rsidRDefault="005F6B00" w:rsidP="00451AE9">
      <w:pPr>
        <w:pStyle w:val="af"/>
        <w:spacing w:line="360" w:lineRule="auto"/>
      </w:pPr>
      <w:r w:rsidRPr="00451AE9">
        <w:t>заключение внешних и внутренних займов РСФСР,</w:t>
      </w:r>
    </w:p>
    <w:p w:rsidR="00451AE9" w:rsidRPr="00451AE9" w:rsidRDefault="005F6B00" w:rsidP="00451AE9">
      <w:pPr>
        <w:pStyle w:val="af"/>
        <w:spacing w:line="360" w:lineRule="auto"/>
      </w:pPr>
      <w:r w:rsidRPr="00451AE9">
        <w:t>утверждение кодексов РСФСР и др.</w:t>
      </w:r>
    </w:p>
    <w:p w:rsidR="00451AE9" w:rsidRPr="00451AE9" w:rsidRDefault="005F6B00" w:rsidP="00451AE9">
      <w:pPr>
        <w:pStyle w:val="af"/>
        <w:spacing w:line="360" w:lineRule="auto"/>
      </w:pPr>
      <w:r w:rsidRPr="00451AE9">
        <w:t>Причем фактор вхождения в СССР становится весьма ощутимым: почти в каждом случае указано, что полномочие осуществляется этими российскими органами в соответствии с Конституцией и законодательством Союза ССР. Кроме того, в Конституцию была включена специальная ст. 19, гласившая о том, что по предметам компетенции Союза имеют обязательную силу на территории РСФСР постановления верховных органов СССР.</w:t>
      </w:r>
    </w:p>
    <w:p w:rsidR="00451AE9" w:rsidRPr="00451AE9" w:rsidRDefault="005F6B00" w:rsidP="00451AE9">
      <w:pPr>
        <w:pStyle w:val="af"/>
        <w:spacing w:line="360" w:lineRule="auto"/>
      </w:pPr>
      <w:r w:rsidRPr="00451AE9">
        <w:t xml:space="preserve">В разделе III </w:t>
      </w:r>
      <w:r w:rsidR="00106E71" w:rsidRPr="00451AE9">
        <w:t>«</w:t>
      </w:r>
      <w:r w:rsidRPr="00451AE9">
        <w:t>Об устройстве Советской власти</w:t>
      </w:r>
      <w:r w:rsidR="00106E71" w:rsidRPr="00451AE9">
        <w:t>»</w:t>
      </w:r>
      <w:r w:rsidRPr="00451AE9">
        <w:t xml:space="preserve"> Конституция </w:t>
      </w:r>
      <w:smartTag w:uri="urn:schemas-microsoft-com:office:smarttags" w:element="metricconverter">
        <w:smartTagPr>
          <w:attr w:name="ProductID" w:val="1925 г"/>
        </w:smartTagPr>
        <w:r w:rsidRPr="00451AE9">
          <w:t>1925 г</w:t>
        </w:r>
      </w:smartTag>
      <w:r w:rsidRPr="00451AE9">
        <w:t xml:space="preserve">. отразила систему органов РСФСР: съезд </w:t>
      </w:r>
      <w:r w:rsidR="00106E71" w:rsidRPr="00451AE9">
        <w:t>–</w:t>
      </w:r>
      <w:r w:rsidRPr="00451AE9">
        <w:t xml:space="preserve"> ВЦИК </w:t>
      </w:r>
      <w:r w:rsidR="00106E71" w:rsidRPr="00451AE9">
        <w:t>–</w:t>
      </w:r>
      <w:r w:rsidRPr="00451AE9">
        <w:t xml:space="preserve"> Президиум ВЦИК </w:t>
      </w:r>
      <w:r w:rsidR="00106E71" w:rsidRPr="00451AE9">
        <w:t>–</w:t>
      </w:r>
      <w:r w:rsidRPr="00451AE9">
        <w:t xml:space="preserve"> СНК </w:t>
      </w:r>
      <w:r w:rsidR="00106E71" w:rsidRPr="00451AE9">
        <w:t>–</w:t>
      </w:r>
      <w:r w:rsidRPr="00451AE9">
        <w:t xml:space="preserve"> народные комиссариаты. Новым здесь было включение уполномоченных общесоюзных наркоматов в Правительство республики. В свою очередь для народных комиссаров РСФСР Конституция определяла, что, подчиняясь высшим органам РСФСР, они осуществляют в своей деятельности директивы соответствующих наркоматов СССР (ст. 38). Тенденция к централизации выражалась и в том, что союзные объединенные наркоматы могли отменять акты соответствующих наркоматов РСФСР, правда, если те не основывались на точных предписаниях ВЦИК, его Президиума, СНК РСФСР (ст. 43).</w:t>
      </w:r>
    </w:p>
    <w:p w:rsidR="00451AE9" w:rsidRPr="00451AE9" w:rsidRDefault="005F6B00" w:rsidP="00451AE9">
      <w:pPr>
        <w:pStyle w:val="af"/>
        <w:spacing w:line="360" w:lineRule="auto"/>
      </w:pPr>
      <w:r w:rsidRPr="00451AE9">
        <w:t xml:space="preserve">Новшеством Конституции </w:t>
      </w:r>
      <w:smartTag w:uri="urn:schemas-microsoft-com:office:smarttags" w:element="metricconverter">
        <w:smartTagPr>
          <w:attr w:name="ProductID" w:val="1925 г"/>
        </w:smartTagPr>
        <w:r w:rsidRPr="00451AE9">
          <w:t>1925 г</w:t>
        </w:r>
      </w:smartTag>
      <w:r w:rsidRPr="00451AE9">
        <w:t xml:space="preserve">. стала глава 4 </w:t>
      </w:r>
      <w:r w:rsidR="00106E71" w:rsidRPr="00451AE9">
        <w:t>«</w:t>
      </w:r>
      <w:r w:rsidRPr="00451AE9">
        <w:t>Об автономных советских социалистических республиках и областях</w:t>
      </w:r>
      <w:r w:rsidR="00106E71" w:rsidRPr="00451AE9">
        <w:t>»</w:t>
      </w:r>
      <w:r w:rsidRPr="00451AE9">
        <w:t xml:space="preserve">. Впрочем, это и понятно </w:t>
      </w:r>
      <w:r w:rsidR="00106E71" w:rsidRPr="00451AE9">
        <w:t>–</w:t>
      </w:r>
      <w:r w:rsidRPr="00451AE9">
        <w:t xml:space="preserve"> они появлялись в РСФСР, начиная с </w:t>
      </w:r>
      <w:smartTag w:uri="urn:schemas-microsoft-com:office:smarttags" w:element="metricconverter">
        <w:smartTagPr>
          <w:attr w:name="ProductID" w:val="1919 г"/>
        </w:smartTagPr>
        <w:r w:rsidRPr="00451AE9">
          <w:t>1919 г</w:t>
        </w:r>
      </w:smartTag>
      <w:r w:rsidRPr="00451AE9">
        <w:t>. Предусмотрено, что АССР имеют свои основные законы (конституции); они принимаются их съездами Советов, представляются на утверждение ВЦИК и вносятся на окончательное утверждение Всероссийского съезда Советов. Положения об автономных областях принимаются их съездами Советов и утверждаются ВЦИКом (ст. 44). В остальном Конституция закрепляет систему органов власти автономий. Для автономных республик она определяет возможность принятия законодательных актов их центральными исполнительными комитетами.</w:t>
      </w:r>
    </w:p>
    <w:p w:rsidR="00451AE9" w:rsidRPr="00451AE9" w:rsidRDefault="005F6B00" w:rsidP="00451AE9">
      <w:pPr>
        <w:pStyle w:val="af"/>
        <w:spacing w:line="360" w:lineRule="auto"/>
      </w:pPr>
      <w:r w:rsidRPr="00451AE9">
        <w:t xml:space="preserve">После принятия Конституции СССР 1936 г. в </w:t>
      </w:r>
      <w:smartTag w:uri="urn:schemas-microsoft-com:office:smarttags" w:element="metricconverter">
        <w:smartTagPr>
          <w:attr w:name="ProductID" w:val="1937 г"/>
        </w:smartTagPr>
        <w:r w:rsidRPr="00451AE9">
          <w:t>1937 г</w:t>
        </w:r>
      </w:smartTag>
      <w:r w:rsidRPr="00451AE9">
        <w:t xml:space="preserve">. на чрезвычайных съездах Советов союзные республики приняли свои новые Основные Законы. Конституции ставших в </w:t>
      </w:r>
      <w:smartTag w:uri="urn:schemas-microsoft-com:office:smarttags" w:element="metricconverter">
        <w:smartTagPr>
          <w:attr w:name="ProductID" w:val="1940 г"/>
        </w:smartTagPr>
        <w:r w:rsidRPr="00451AE9">
          <w:t>1940 г</w:t>
        </w:r>
      </w:smartTag>
      <w:r w:rsidRPr="00451AE9">
        <w:t xml:space="preserve">. союзными республиками Литвы, Латвии и Эстонии были приняты в том же году, а Конституция образованной в </w:t>
      </w:r>
      <w:smartTag w:uri="urn:schemas-microsoft-com:office:smarttags" w:element="metricconverter">
        <w:smartTagPr>
          <w:attr w:name="ProductID" w:val="1940 г"/>
        </w:smartTagPr>
        <w:r w:rsidRPr="00451AE9">
          <w:t>1940 г</w:t>
        </w:r>
      </w:smartTag>
      <w:r w:rsidRPr="00451AE9">
        <w:t xml:space="preserve">. Молдавской ССР </w:t>
      </w:r>
      <w:r w:rsidR="00106E71" w:rsidRPr="00451AE9">
        <w:t>–</w:t>
      </w:r>
      <w:r w:rsidRPr="00451AE9">
        <w:t xml:space="preserve"> в </w:t>
      </w:r>
      <w:smartTag w:uri="urn:schemas-microsoft-com:office:smarttags" w:element="metricconverter">
        <w:smartTagPr>
          <w:attr w:name="ProductID" w:val="1941 г"/>
        </w:smartTagPr>
        <w:r w:rsidRPr="00451AE9">
          <w:t>1941 г</w:t>
        </w:r>
      </w:smartTag>
      <w:r w:rsidRPr="00451AE9">
        <w:t>. В основном конституции союзных республик следовали структуре Конституции СССР, а многие их положения текстуально совпадали.</w:t>
      </w:r>
    </w:p>
    <w:p w:rsidR="005F6B00" w:rsidRPr="00451AE9" w:rsidRDefault="005F6B00" w:rsidP="00451AE9">
      <w:pPr>
        <w:pStyle w:val="af"/>
        <w:spacing w:line="360" w:lineRule="auto"/>
      </w:pPr>
      <w:r w:rsidRPr="00451AE9">
        <w:t xml:space="preserve">Не составляла в этом плане исключения и Конституция РСФСР, утвержденная 21 января </w:t>
      </w:r>
      <w:smartTag w:uri="urn:schemas-microsoft-com:office:smarttags" w:element="metricconverter">
        <w:smartTagPr>
          <w:attr w:name="ProductID" w:val="1937 г"/>
        </w:smartTagPr>
        <w:r w:rsidRPr="00451AE9">
          <w:t>1937 г</w:t>
        </w:r>
      </w:smartTag>
      <w:r w:rsidRPr="00451AE9">
        <w:t xml:space="preserve">. Чрезвычайным XVII Всероссийским съездом Советов, хотя она и имела ряд особенностей по структуре и содержанию в сравнении с союзной Конституцией. Так, в ней подробнее определялись вопросы ведения РСФСР, были более развернутыми главы о компетенции высших органов государственной власти и органов государственного управления РСФСР. Несколько большей по объему, в сравнении с Конституцией СССР, была глава о высших органах государственной власти АССР; появились новые главы </w:t>
      </w:r>
      <w:r w:rsidR="00106E71" w:rsidRPr="00451AE9">
        <w:t>–</w:t>
      </w:r>
      <w:r w:rsidRPr="00451AE9">
        <w:t xml:space="preserve"> об органах государственного управления автономных республик, органах государственной власти автономных областей. Более подробной </w:t>
      </w:r>
      <w:r w:rsidR="00106E71" w:rsidRPr="00451AE9">
        <w:t>–</w:t>
      </w:r>
      <w:r w:rsidRPr="00451AE9">
        <w:t xml:space="preserve"> в сопоставлении с Конституцией СССР </w:t>
      </w:r>
      <w:r w:rsidR="00106E71" w:rsidRPr="00451AE9">
        <w:t>–</w:t>
      </w:r>
      <w:r w:rsidRPr="00451AE9">
        <w:t xml:space="preserve"> была глава о местных органах государственной власти. Есть в Основном Законе РСФСР </w:t>
      </w:r>
      <w:smartTag w:uri="urn:schemas-microsoft-com:office:smarttags" w:element="metricconverter">
        <w:smartTagPr>
          <w:attr w:name="ProductID" w:val="1937 г"/>
        </w:smartTagPr>
        <w:r w:rsidRPr="00451AE9">
          <w:t>1937 г</w:t>
        </w:r>
      </w:smartTag>
      <w:r w:rsidRPr="00451AE9">
        <w:t>. глава о бюджете РСФСР, не имеющая аналога в союзной Конституции</w:t>
      </w:r>
      <w:r w:rsidR="00D05F19" w:rsidRPr="00451AE9">
        <w:t>.</w:t>
      </w:r>
    </w:p>
    <w:p w:rsidR="00FE5331" w:rsidRPr="00451AE9" w:rsidRDefault="00D04C6C" w:rsidP="00451AE9">
      <w:pPr>
        <w:pStyle w:val="af"/>
        <w:spacing w:line="360" w:lineRule="auto"/>
      </w:pPr>
      <w:r w:rsidRPr="00451AE9">
        <w:t>В ходе последующего развития страны с учетом результатов политического, государственного и хозяйственного строительства в Конституцию СССР, а соответственно и в Конституцию РСФСР, конституции других союзных, а также автономных республик, вносились изменения. Если характеризовать кратко, они в основном отражают следующее</w:t>
      </w:r>
      <w:r w:rsidR="005335B7" w:rsidRPr="00451AE9">
        <w:footnoteReference w:id="1"/>
      </w:r>
      <w:r w:rsidR="00A35530" w:rsidRPr="00451AE9">
        <w:t>:</w:t>
      </w:r>
    </w:p>
    <w:p w:rsidR="00451AE9" w:rsidRPr="00451AE9" w:rsidRDefault="00D04C6C" w:rsidP="00451AE9">
      <w:pPr>
        <w:pStyle w:val="af"/>
        <w:spacing w:line="360" w:lineRule="auto"/>
      </w:pPr>
      <w:r w:rsidRPr="00451AE9">
        <w:t>расширение прав субъектов Федерации</w:t>
      </w:r>
      <w:r w:rsidR="002F0EE5" w:rsidRPr="00451AE9">
        <w:t xml:space="preserve"> (в том числе и РСФСР):</w:t>
      </w:r>
    </w:p>
    <w:p w:rsidR="00451AE9" w:rsidRPr="00451AE9" w:rsidRDefault="00D04C6C" w:rsidP="00451AE9">
      <w:pPr>
        <w:pStyle w:val="af"/>
        <w:spacing w:line="360" w:lineRule="auto"/>
      </w:pPr>
      <w:r w:rsidRPr="00451AE9">
        <w:t>предоставление союзным республикам права внешних сношений, права иметь войсковые формирования;</w:t>
      </w:r>
    </w:p>
    <w:p w:rsidR="00451AE9" w:rsidRPr="00451AE9" w:rsidRDefault="00D04C6C" w:rsidP="00451AE9">
      <w:pPr>
        <w:pStyle w:val="af"/>
        <w:spacing w:line="360" w:lineRule="auto"/>
      </w:pPr>
      <w:r w:rsidRPr="00451AE9">
        <w:t>передача им от СССР права решать вопросы административно-территориального устройства;</w:t>
      </w:r>
    </w:p>
    <w:p w:rsidR="00451AE9" w:rsidRPr="00451AE9" w:rsidRDefault="00D04C6C" w:rsidP="00451AE9">
      <w:pPr>
        <w:pStyle w:val="af"/>
        <w:spacing w:line="360" w:lineRule="auto"/>
      </w:pPr>
      <w:r w:rsidRPr="00451AE9">
        <w:t>расширение прав республик в управлении народным хозяйством с передачей из союзного в республиканское ведение многих предприятий, создание в связи с этим новых союзно-республиканских министерств;</w:t>
      </w:r>
    </w:p>
    <w:p w:rsidR="00451AE9" w:rsidRPr="00451AE9" w:rsidRDefault="00D04C6C" w:rsidP="00451AE9">
      <w:pPr>
        <w:pStyle w:val="af"/>
        <w:spacing w:line="360" w:lineRule="auto"/>
      </w:pPr>
      <w:r w:rsidRPr="00451AE9">
        <w:t>отнесение к ведению республик законодательства об устройстве судов республик, принятие гражданского, уголовного и процессуальных кодексов;</w:t>
      </w:r>
    </w:p>
    <w:p w:rsidR="00D04C6C" w:rsidRPr="00451AE9" w:rsidRDefault="00D04C6C" w:rsidP="00451AE9">
      <w:pPr>
        <w:pStyle w:val="af"/>
        <w:spacing w:line="360" w:lineRule="auto"/>
      </w:pPr>
      <w:r w:rsidRPr="00451AE9">
        <w:t xml:space="preserve">расширение в </w:t>
      </w:r>
      <w:smartTag w:uri="urn:schemas-microsoft-com:office:smarttags" w:element="metricconverter">
        <w:smartTagPr>
          <w:attr w:name="ProductID" w:val="1966 г"/>
        </w:smartTagPr>
        <w:r w:rsidRPr="00451AE9">
          <w:t>1966 г</w:t>
        </w:r>
      </w:smartTag>
      <w:r w:rsidRPr="00451AE9">
        <w:t>. представительства союзных республик в Совете Национальностей Верховного Совета СССР с 25 до 32 депутатов, добавление к представительству в Верховном Совете и Президиуме Верховного Совета СССР также представительства союзных республик в Правительстве и Верховном Суде СССР).</w:t>
      </w:r>
    </w:p>
    <w:p w:rsidR="00B211C2" w:rsidRPr="00451AE9" w:rsidRDefault="002F0EE5" w:rsidP="00451AE9">
      <w:pPr>
        <w:pStyle w:val="af"/>
        <w:spacing w:line="360" w:lineRule="auto"/>
      </w:pPr>
      <w:r w:rsidRPr="00451AE9">
        <w:t xml:space="preserve">После принятия </w:t>
      </w:r>
      <w:r w:rsidR="00D80705" w:rsidRPr="00451AE9">
        <w:t xml:space="preserve">Конституции СССР 1977 г. в </w:t>
      </w:r>
      <w:smartTag w:uri="urn:schemas-microsoft-com:office:smarttags" w:element="metricconverter">
        <w:smartTagPr>
          <w:attr w:name="ProductID" w:val="1978 г"/>
        </w:smartTagPr>
        <w:r w:rsidR="00D80705" w:rsidRPr="00451AE9">
          <w:t>1978 г</w:t>
        </w:r>
      </w:smartTag>
      <w:r w:rsidR="00D80705" w:rsidRPr="00451AE9">
        <w:t xml:space="preserve">. были приняты новые Конституции всех союзных и автономных республик. РСФСР не составила исключения. Ее Конституция была принята 12 апреля </w:t>
      </w:r>
      <w:smartTag w:uri="urn:schemas-microsoft-com:office:smarttags" w:element="metricconverter">
        <w:smartTagPr>
          <w:attr w:name="ProductID" w:val="1978 г"/>
        </w:smartTagPr>
        <w:r w:rsidR="00D80705" w:rsidRPr="00451AE9">
          <w:t>1978 г</w:t>
        </w:r>
      </w:smartTag>
      <w:r w:rsidR="00D80705" w:rsidRPr="00451AE9">
        <w:t>. на внеочередной седьмой сессии Верховного Совета РСФСР девятого созыва.</w:t>
      </w:r>
    </w:p>
    <w:p w:rsidR="00451AE9" w:rsidRPr="00451AE9" w:rsidRDefault="00D80705" w:rsidP="00451AE9">
      <w:pPr>
        <w:pStyle w:val="af"/>
        <w:spacing w:line="360" w:lineRule="auto"/>
      </w:pPr>
      <w:r w:rsidRPr="00451AE9">
        <w:t xml:space="preserve">Конституции республик, в том числе и Конституция РСФСР </w:t>
      </w:r>
      <w:smartTag w:uri="urn:schemas-microsoft-com:office:smarttags" w:element="metricconverter">
        <w:smartTagPr>
          <w:attr w:name="ProductID" w:val="1978 г"/>
        </w:smartTagPr>
        <w:r w:rsidRPr="00451AE9">
          <w:t>1978 г</w:t>
        </w:r>
      </w:smartTag>
      <w:r w:rsidRPr="00451AE9">
        <w:t>., по своей структуре и содержанию соответствовали Конституции СССР. Имело место принципиальное единство в закреплении основ общественного строя и политики, статуса личности, национально-государственного устройства, системы, принципов организации и деятельности государственных органов, символов республик.</w:t>
      </w:r>
    </w:p>
    <w:p w:rsidR="00451AE9" w:rsidRPr="00451AE9" w:rsidRDefault="0042722D" w:rsidP="00451AE9">
      <w:pPr>
        <w:pStyle w:val="af"/>
        <w:spacing w:line="360" w:lineRule="auto"/>
      </w:pPr>
      <w:r w:rsidRPr="00451AE9">
        <w:t xml:space="preserve">Немало своеобразия в третьем разделе республиканской Конституции, который назван </w:t>
      </w:r>
      <w:r w:rsidR="00106E71" w:rsidRPr="00451AE9">
        <w:t>«</w:t>
      </w:r>
      <w:r w:rsidRPr="00451AE9">
        <w:t>Национально-государственное и административно-территориальное устройство РСФСР</w:t>
      </w:r>
      <w:r w:rsidR="00106E71" w:rsidRPr="00451AE9">
        <w:t>».</w:t>
      </w:r>
      <w:r w:rsidRPr="00451AE9">
        <w:t xml:space="preserve"> Здесь подробно определена компетенция республики, ее суверенные права. Поскольку в состав РСФСР входили 16 автономных республик, 5 автономных областей и 10 автономных округов, в Конституцию были включены, помимо главы о самой РСФСР, две главы о статусе соответственно АССР и автономных областей, автономных округов.</w:t>
      </w:r>
    </w:p>
    <w:p w:rsidR="00451AE9" w:rsidRPr="00451AE9" w:rsidRDefault="0042722D" w:rsidP="00451AE9">
      <w:pPr>
        <w:pStyle w:val="af"/>
        <w:spacing w:line="360" w:lineRule="auto"/>
      </w:pPr>
      <w:r w:rsidRPr="00451AE9">
        <w:t xml:space="preserve">В регламентации деятельности государственных органов Конституция РСФСР во многом следовала союзной Конституции, однако и здесь имелись свои особенности. Например, был установлен твердый численный состав Верховного Совета РСФСР </w:t>
      </w:r>
      <w:r w:rsidR="00106E71" w:rsidRPr="00451AE9">
        <w:t>–</w:t>
      </w:r>
      <w:r w:rsidRPr="00451AE9">
        <w:t xml:space="preserve"> 975 депутатов. Довольно полно определена компетенция Верховного Совета, Президиума Верховного Совета и Совета Министров республики. В Конституции СССР </w:t>
      </w:r>
      <w:r w:rsidR="00106E71" w:rsidRPr="00451AE9">
        <w:t>–</w:t>
      </w:r>
      <w:r w:rsidRPr="00451AE9">
        <w:t xml:space="preserve"> одна глава о местных органах государственной власти и управления, в республиканской Конституции </w:t>
      </w:r>
      <w:r w:rsidR="00106E71" w:rsidRPr="00451AE9">
        <w:t>–</w:t>
      </w:r>
      <w:r w:rsidRPr="00451AE9">
        <w:t xml:space="preserve"> две главы: </w:t>
      </w:r>
      <w:r w:rsidR="00106E71" w:rsidRPr="00451AE9">
        <w:t>«</w:t>
      </w:r>
      <w:r w:rsidRPr="00451AE9">
        <w:t>Местные Советы народных депутатов</w:t>
      </w:r>
      <w:r w:rsidR="00106E71" w:rsidRPr="00451AE9">
        <w:t>»</w:t>
      </w:r>
      <w:r w:rsidRPr="00451AE9">
        <w:t xml:space="preserve"> и </w:t>
      </w:r>
      <w:r w:rsidR="00106E71" w:rsidRPr="00451AE9">
        <w:t>«</w:t>
      </w:r>
      <w:r w:rsidRPr="00451AE9">
        <w:t>Исполнительные комитеты местных Советов народных депутатов</w:t>
      </w:r>
      <w:r w:rsidR="00106E71" w:rsidRPr="00451AE9">
        <w:t>»</w:t>
      </w:r>
      <w:r w:rsidRPr="00451AE9">
        <w:t>.</w:t>
      </w:r>
    </w:p>
    <w:p w:rsidR="00D80705" w:rsidRPr="00451AE9" w:rsidRDefault="0042722D" w:rsidP="00451AE9">
      <w:pPr>
        <w:pStyle w:val="af"/>
        <w:spacing w:line="360" w:lineRule="auto"/>
      </w:pPr>
      <w:r w:rsidRPr="00451AE9">
        <w:t>Конституция РСФСР включала раздел о государственном плане и государственном бюджете, состоявший из двух глав. Подобного раздела в Конституции СССР нет.</w:t>
      </w:r>
    </w:p>
    <w:p w:rsidR="00451AE9" w:rsidRPr="00451AE9" w:rsidRDefault="0042722D" w:rsidP="00451AE9">
      <w:pPr>
        <w:pStyle w:val="af"/>
        <w:spacing w:line="360" w:lineRule="auto"/>
      </w:pPr>
      <w:r w:rsidRPr="00451AE9">
        <w:t>Конституция РСФСР стала основой совершенствования республиканского законодательства. В соответствии с не</w:t>
      </w:r>
      <w:r w:rsidR="00106E71" w:rsidRPr="00451AE9">
        <w:t>й</w:t>
      </w:r>
      <w:r w:rsidRPr="00451AE9">
        <w:t xml:space="preserve"> были разработаны и приняты в </w:t>
      </w:r>
      <w:smartTag w:uri="urn:schemas-microsoft-com:office:smarttags" w:element="metricconverter">
        <w:smartTagPr>
          <w:attr w:name="ProductID" w:val="1978 г"/>
        </w:smartTagPr>
        <w:r w:rsidRPr="00451AE9">
          <w:t>1978 г</w:t>
        </w:r>
      </w:smartTag>
      <w:r w:rsidRPr="00451AE9">
        <w:t>. также конституции автономных республик, входивших в РСФСР.</w:t>
      </w:r>
    </w:p>
    <w:p w:rsidR="0042722D" w:rsidRPr="00451AE9" w:rsidRDefault="0042722D" w:rsidP="00451AE9">
      <w:pPr>
        <w:pStyle w:val="af"/>
        <w:spacing w:line="360" w:lineRule="auto"/>
      </w:pPr>
    </w:p>
    <w:p w:rsidR="006A5F76" w:rsidRPr="00451AE9" w:rsidRDefault="006876AE" w:rsidP="00451AE9">
      <w:pPr>
        <w:pStyle w:val="af"/>
        <w:spacing w:line="360" w:lineRule="auto"/>
      </w:pPr>
      <w:bookmarkStart w:id="1" w:name="_Toc149366454"/>
      <w:r>
        <w:br w:type="page"/>
      </w:r>
      <w:r w:rsidRPr="00451AE9">
        <w:t>Список использованных источников</w:t>
      </w:r>
      <w:bookmarkEnd w:id="1"/>
    </w:p>
    <w:p w:rsidR="006A5F76" w:rsidRPr="00451AE9" w:rsidRDefault="006A5F76" w:rsidP="00451AE9">
      <w:pPr>
        <w:pStyle w:val="af"/>
        <w:spacing w:line="360" w:lineRule="auto"/>
      </w:pPr>
    </w:p>
    <w:p w:rsidR="00201B42" w:rsidRPr="00451AE9" w:rsidRDefault="00201B42" w:rsidP="006876AE">
      <w:pPr>
        <w:pStyle w:val="af"/>
        <w:numPr>
          <w:ilvl w:val="0"/>
          <w:numId w:val="3"/>
        </w:numPr>
        <w:spacing w:line="360" w:lineRule="auto"/>
        <w:ind w:left="0" w:firstLine="0"/>
        <w:jc w:val="left"/>
      </w:pPr>
      <w:r w:rsidRPr="00451AE9">
        <w:t xml:space="preserve">Греков Б.В. Киевская Русь. 6-с изд. </w:t>
      </w:r>
      <w:r w:rsidR="00280643" w:rsidRPr="00451AE9">
        <w:t xml:space="preserve">– </w:t>
      </w:r>
      <w:r w:rsidRPr="00451AE9">
        <w:t>М., 19</w:t>
      </w:r>
      <w:r w:rsidR="00290286" w:rsidRPr="00451AE9">
        <w:t>9</w:t>
      </w:r>
      <w:r w:rsidRPr="00451AE9">
        <w:t>3.</w:t>
      </w:r>
    </w:p>
    <w:p w:rsidR="00280643" w:rsidRPr="00451AE9" w:rsidRDefault="00280643" w:rsidP="006876AE">
      <w:pPr>
        <w:pStyle w:val="af"/>
        <w:numPr>
          <w:ilvl w:val="0"/>
          <w:numId w:val="3"/>
        </w:numPr>
        <w:spacing w:line="360" w:lineRule="auto"/>
        <w:ind w:left="0" w:firstLine="0"/>
        <w:jc w:val="left"/>
      </w:pPr>
      <w:r w:rsidRPr="00451AE9">
        <w:t>Ескина Л.Б. Два юбилея Российской Конституции // Правоведение. 1999. №1.</w:t>
      </w:r>
    </w:p>
    <w:p w:rsidR="00280643" w:rsidRPr="00451AE9" w:rsidRDefault="00280643" w:rsidP="006876AE">
      <w:pPr>
        <w:pStyle w:val="af"/>
        <w:numPr>
          <w:ilvl w:val="0"/>
          <w:numId w:val="3"/>
        </w:numPr>
        <w:spacing w:line="360" w:lineRule="auto"/>
        <w:ind w:left="0" w:firstLine="0"/>
        <w:jc w:val="left"/>
      </w:pPr>
      <w:r w:rsidRPr="00451AE9">
        <w:t>История Государства и права России: Учебник для вузов / Под ред. С.А. Чибиряева – М., 1998.</w:t>
      </w:r>
    </w:p>
    <w:p w:rsidR="00280643" w:rsidRPr="00451AE9" w:rsidRDefault="00280643" w:rsidP="006876AE">
      <w:pPr>
        <w:pStyle w:val="af"/>
        <w:numPr>
          <w:ilvl w:val="0"/>
          <w:numId w:val="3"/>
        </w:numPr>
        <w:spacing w:line="360" w:lineRule="auto"/>
        <w:ind w:left="0" w:firstLine="0"/>
        <w:jc w:val="left"/>
      </w:pPr>
      <w:r w:rsidRPr="00451AE9">
        <w:t>История Советской Конституции в документах. – М., 1977.</w:t>
      </w:r>
    </w:p>
    <w:p w:rsidR="00201B42" w:rsidRPr="00451AE9" w:rsidRDefault="00201B42" w:rsidP="006876AE">
      <w:pPr>
        <w:pStyle w:val="af"/>
        <w:numPr>
          <w:ilvl w:val="0"/>
          <w:numId w:val="3"/>
        </w:numPr>
        <w:spacing w:line="360" w:lineRule="auto"/>
        <w:ind w:left="0" w:firstLine="0"/>
        <w:jc w:val="left"/>
      </w:pPr>
      <w:r w:rsidRPr="00451AE9">
        <w:t>История отечественного государства и права. Часть I. Учебник.// Под ред. Чистякова О.И.</w:t>
      </w:r>
      <w:r w:rsidR="00451AE9" w:rsidRPr="00451AE9">
        <w:t xml:space="preserve"> </w:t>
      </w:r>
      <w:r w:rsidR="00280643" w:rsidRPr="00451AE9">
        <w:t xml:space="preserve">– </w:t>
      </w:r>
      <w:r w:rsidRPr="00451AE9">
        <w:t>М., 1999.</w:t>
      </w:r>
    </w:p>
    <w:p w:rsidR="00497C8C" w:rsidRPr="00451AE9" w:rsidRDefault="00497C8C" w:rsidP="006876AE">
      <w:pPr>
        <w:pStyle w:val="af"/>
        <w:numPr>
          <w:ilvl w:val="0"/>
          <w:numId w:val="3"/>
        </w:numPr>
        <w:spacing w:line="360" w:lineRule="auto"/>
        <w:ind w:left="0" w:firstLine="0"/>
        <w:jc w:val="left"/>
      </w:pPr>
      <w:r w:rsidRPr="00451AE9">
        <w:t>Хрестоматия по истории отечественного государства и права. – М.: Юристъ, 2005.</w:t>
      </w:r>
    </w:p>
    <w:p w:rsidR="006A5F76" w:rsidRPr="00451AE9" w:rsidRDefault="006A5F76" w:rsidP="006876AE">
      <w:pPr>
        <w:pStyle w:val="af"/>
        <w:spacing w:line="360" w:lineRule="auto"/>
        <w:ind w:firstLine="0"/>
        <w:jc w:val="left"/>
      </w:pPr>
      <w:bookmarkStart w:id="2" w:name="_GoBack"/>
      <w:bookmarkEnd w:id="2"/>
    </w:p>
    <w:sectPr w:rsidR="006A5F76" w:rsidRPr="00451AE9" w:rsidSect="00451AE9">
      <w:headerReference w:type="even" r:id="rId8"/>
      <w:headerReference w:type="default" r:id="rId9"/>
      <w:footnotePr>
        <w:numRestart w:val="eachPage"/>
      </w:footnotePr>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B6" w:rsidRDefault="002D38B6">
      <w:r>
        <w:separator/>
      </w:r>
    </w:p>
  </w:endnote>
  <w:endnote w:type="continuationSeparator" w:id="0">
    <w:p w:rsidR="002D38B6" w:rsidRDefault="002D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B6" w:rsidRDefault="002D38B6">
      <w:r>
        <w:separator/>
      </w:r>
    </w:p>
  </w:footnote>
  <w:footnote w:type="continuationSeparator" w:id="0">
    <w:p w:rsidR="002D38B6" w:rsidRDefault="002D38B6">
      <w:r>
        <w:continuationSeparator/>
      </w:r>
    </w:p>
  </w:footnote>
  <w:footnote w:id="1">
    <w:p w:rsidR="002D38B6" w:rsidRDefault="00E90BA5" w:rsidP="006876AE">
      <w:pPr>
        <w:pStyle w:val="af0"/>
        <w:spacing w:line="360" w:lineRule="auto"/>
      </w:pPr>
      <w:r>
        <w:rPr>
          <w:rStyle w:val="ac"/>
        </w:rPr>
        <w:footnoteRef/>
      </w:r>
      <w:r>
        <w:t xml:space="preserve"> </w:t>
      </w:r>
      <w:r w:rsidRPr="005335B7">
        <w:t>Ескина Л.Б. Два юбилея Российской Конституции // Правоведение. 1999.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A5" w:rsidRDefault="00E90BA5" w:rsidP="008B768A">
    <w:pPr>
      <w:pStyle w:val="a3"/>
      <w:framePr w:wrap="around" w:vAnchor="text" w:hAnchor="margin" w:xAlign="right" w:y="1"/>
      <w:rPr>
        <w:rStyle w:val="a5"/>
      </w:rPr>
    </w:pPr>
  </w:p>
  <w:p w:rsidR="00E90BA5" w:rsidRDefault="00E90BA5" w:rsidP="00BC53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A5" w:rsidRPr="00131134" w:rsidRDefault="00E90BA5" w:rsidP="00BC538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E29ED"/>
    <w:multiLevelType w:val="hybridMultilevel"/>
    <w:tmpl w:val="F210D280"/>
    <w:lvl w:ilvl="0" w:tplc="E9EA5F5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2853C6"/>
    <w:multiLevelType w:val="hybridMultilevel"/>
    <w:tmpl w:val="3B92B0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E8074B9"/>
    <w:multiLevelType w:val="hybridMultilevel"/>
    <w:tmpl w:val="40348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81"/>
    <w:rsid w:val="00106E71"/>
    <w:rsid w:val="00120673"/>
    <w:rsid w:val="0012210F"/>
    <w:rsid w:val="00131134"/>
    <w:rsid w:val="001F517C"/>
    <w:rsid w:val="00201B42"/>
    <w:rsid w:val="00280643"/>
    <w:rsid w:val="00290286"/>
    <w:rsid w:val="002D38B6"/>
    <w:rsid w:val="002D7062"/>
    <w:rsid w:val="002E68D2"/>
    <w:rsid w:val="002F0EE5"/>
    <w:rsid w:val="0032616B"/>
    <w:rsid w:val="0042722D"/>
    <w:rsid w:val="00427E71"/>
    <w:rsid w:val="00451589"/>
    <w:rsid w:val="00451AE9"/>
    <w:rsid w:val="00497C8C"/>
    <w:rsid w:val="004A243E"/>
    <w:rsid w:val="00517259"/>
    <w:rsid w:val="005335B7"/>
    <w:rsid w:val="005F6B00"/>
    <w:rsid w:val="006265A8"/>
    <w:rsid w:val="0064300C"/>
    <w:rsid w:val="00664433"/>
    <w:rsid w:val="006876AE"/>
    <w:rsid w:val="006A5F76"/>
    <w:rsid w:val="006D0FD4"/>
    <w:rsid w:val="006F1D50"/>
    <w:rsid w:val="006F7FC6"/>
    <w:rsid w:val="00723E64"/>
    <w:rsid w:val="007B4961"/>
    <w:rsid w:val="00874194"/>
    <w:rsid w:val="008B768A"/>
    <w:rsid w:val="008C23F8"/>
    <w:rsid w:val="00933511"/>
    <w:rsid w:val="009942A6"/>
    <w:rsid w:val="009E1C7A"/>
    <w:rsid w:val="00A35530"/>
    <w:rsid w:val="00B211C2"/>
    <w:rsid w:val="00B43CA1"/>
    <w:rsid w:val="00B61D06"/>
    <w:rsid w:val="00BC5381"/>
    <w:rsid w:val="00C501C1"/>
    <w:rsid w:val="00C56EF6"/>
    <w:rsid w:val="00C652C8"/>
    <w:rsid w:val="00CE0625"/>
    <w:rsid w:val="00CF0639"/>
    <w:rsid w:val="00D04C6C"/>
    <w:rsid w:val="00D05F19"/>
    <w:rsid w:val="00D44E62"/>
    <w:rsid w:val="00D72166"/>
    <w:rsid w:val="00D74218"/>
    <w:rsid w:val="00D80705"/>
    <w:rsid w:val="00D862E3"/>
    <w:rsid w:val="00E74857"/>
    <w:rsid w:val="00E90BA5"/>
    <w:rsid w:val="00F8797A"/>
    <w:rsid w:val="00FE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00BF97-BDB8-4450-B443-0CF7B15B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538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C5381"/>
    <w:rPr>
      <w:rFonts w:cs="Times New Roman"/>
    </w:rPr>
  </w:style>
  <w:style w:type="character" w:styleId="a6">
    <w:name w:val="Hyperlink"/>
    <w:uiPriority w:val="99"/>
    <w:rsid w:val="005F6B00"/>
    <w:rPr>
      <w:rFonts w:cs="Times New Roman"/>
      <w:color w:val="0000FF"/>
      <w:u w:val="single"/>
    </w:rPr>
  </w:style>
  <w:style w:type="paragraph" w:styleId="a7">
    <w:name w:val="Normal (Web)"/>
    <w:basedOn w:val="a"/>
    <w:uiPriority w:val="99"/>
    <w:rsid w:val="005F6B00"/>
    <w:pPr>
      <w:spacing w:before="100" w:beforeAutospacing="1" w:after="100" w:afterAutospacing="1"/>
    </w:pPr>
  </w:style>
  <w:style w:type="paragraph" w:customStyle="1" w:styleId="a8">
    <w:name w:val="Обычный текст"/>
    <w:basedOn w:val="a"/>
    <w:rsid w:val="00201B42"/>
    <w:pPr>
      <w:jc w:val="both"/>
    </w:pPr>
    <w:rPr>
      <w:szCs w:val="20"/>
    </w:rPr>
  </w:style>
  <w:style w:type="paragraph" w:styleId="a9">
    <w:name w:val="footnote text"/>
    <w:basedOn w:val="a"/>
    <w:link w:val="aa"/>
    <w:uiPriority w:val="99"/>
    <w:semiHidden/>
    <w:rsid w:val="00280643"/>
    <w:rPr>
      <w:sz w:val="20"/>
      <w:szCs w:val="20"/>
    </w:rPr>
  </w:style>
  <w:style w:type="character" w:customStyle="1" w:styleId="aa">
    <w:name w:val="Текст сноски Знак"/>
    <w:link w:val="a9"/>
    <w:uiPriority w:val="99"/>
    <w:semiHidden/>
  </w:style>
  <w:style w:type="character" w:styleId="ab">
    <w:name w:val="Emphasis"/>
    <w:uiPriority w:val="20"/>
    <w:qFormat/>
    <w:rsid w:val="00D72166"/>
    <w:rPr>
      <w:rFonts w:cs="Times New Roman"/>
      <w:i/>
      <w:iCs/>
    </w:rPr>
  </w:style>
  <w:style w:type="character" w:styleId="ac">
    <w:name w:val="footnote reference"/>
    <w:uiPriority w:val="99"/>
    <w:semiHidden/>
    <w:rsid w:val="005335B7"/>
    <w:rPr>
      <w:rFonts w:cs="Times New Roman"/>
      <w:vertAlign w:val="superscript"/>
    </w:rPr>
  </w:style>
  <w:style w:type="paragraph" w:styleId="1">
    <w:name w:val="toc 1"/>
    <w:basedOn w:val="a"/>
    <w:next w:val="a"/>
    <w:autoRedefine/>
    <w:uiPriority w:val="39"/>
    <w:semiHidden/>
    <w:rsid w:val="0032616B"/>
  </w:style>
  <w:style w:type="paragraph" w:styleId="ad">
    <w:name w:val="footer"/>
    <w:basedOn w:val="a"/>
    <w:link w:val="ae"/>
    <w:uiPriority w:val="99"/>
    <w:rsid w:val="00131134"/>
    <w:pPr>
      <w:tabs>
        <w:tab w:val="center" w:pos="4677"/>
        <w:tab w:val="right" w:pos="9355"/>
      </w:tabs>
    </w:pPr>
  </w:style>
  <w:style w:type="character" w:customStyle="1" w:styleId="ae">
    <w:name w:val="Нижний колонтитул Знак"/>
    <w:link w:val="ad"/>
    <w:uiPriority w:val="99"/>
    <w:locked/>
    <w:rsid w:val="00131134"/>
    <w:rPr>
      <w:rFonts w:cs="Times New Roman"/>
      <w:sz w:val="24"/>
      <w:szCs w:val="24"/>
    </w:rPr>
  </w:style>
  <w:style w:type="paragraph" w:customStyle="1" w:styleId="af">
    <w:name w:val="А"/>
    <w:basedOn w:val="a"/>
    <w:uiPriority w:val="99"/>
    <w:rsid w:val="00451AE9"/>
    <w:pPr>
      <w:overflowPunct w:val="0"/>
      <w:autoSpaceDE w:val="0"/>
      <w:autoSpaceDN w:val="0"/>
      <w:adjustRightInd w:val="0"/>
      <w:ind w:firstLine="709"/>
      <w:jc w:val="both"/>
    </w:pPr>
    <w:rPr>
      <w:sz w:val="28"/>
      <w:szCs w:val="28"/>
    </w:rPr>
  </w:style>
  <w:style w:type="paragraph" w:customStyle="1" w:styleId="af0">
    <w:name w:val="Б"/>
    <w:basedOn w:val="a"/>
    <w:qFormat/>
    <w:rsid w:val="00451A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FD5C-02A0-4BE4-B315-80A9B385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2014-03-06T09:01:00Z</dcterms:created>
  <dcterms:modified xsi:type="dcterms:W3CDTF">2014-03-06T09:01:00Z</dcterms:modified>
</cp:coreProperties>
</file>