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F5" w:rsidRPr="00C80A85" w:rsidRDefault="001C6DF5" w:rsidP="001C6DF5">
      <w:pPr>
        <w:spacing w:before="120"/>
        <w:jc w:val="center"/>
        <w:rPr>
          <w:b/>
          <w:bCs/>
          <w:sz w:val="32"/>
          <w:szCs w:val="32"/>
        </w:rPr>
      </w:pPr>
      <w:r w:rsidRPr="00C80A85">
        <w:rPr>
          <w:b/>
          <w:bCs/>
          <w:sz w:val="32"/>
          <w:szCs w:val="32"/>
        </w:rPr>
        <w:t>Кранах</w:t>
      </w:r>
    </w:p>
    <w:p w:rsidR="001C6DF5" w:rsidRDefault="001C6DF5" w:rsidP="001C6DF5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Кранах (Cranach) - прозвище двух нем. художников, настоящая фамилия которых была Мюллер (а не Зундер, как прежде предполагали). </w:t>
      </w:r>
    </w:p>
    <w:p w:rsidR="001C6DF5" w:rsidRPr="001C5681" w:rsidRDefault="001C6DF5" w:rsidP="001C6DF5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Лукас К. Старший, знаменитый живописец и гравер, род. в Кронахе, в верхней Франконии, в октябре 1472 г. Первоначальное художественное образование он получил у своего отца, каким же образом шло его дальнейшее развитие - неизвестно. С 1504 г. жил в Виттенберге, состоя придворным живописцем курфюрста Фридриха Мудрого, который и дал ему прозвище К. и возвел его в дворянское достоинство. По поручению курфюрста, в 1509 г., ездил в Нидерланды и написал там портрет молодого принца Карда, впоследствии императора Карла V. Принимая горячее участие в реформационном движении, бичуя в своих картинах и гравюрах злоупотребления папства и распространяя портреты своих друзей, Лютера и Меланхтона. Преемники Фридриха Мудрого, Иоганн Постоянный и Иоганн-Фридрих Великодушный, относились к художнику также с большой благосклонностью. Равным образом, он пользовался доверием и почетом у своих сограждан: в 1619 г. и 1537 г. был избираем в казначеи городского совета, в 1540 г. - в бургомистры. В 1550 г. отправился в Аугсбург к находившемуся там в плену курфюрсту Иоганну-Фридриху и, через два года, вместе с последним, переехал в Веймар, где и умер 16 окт. 1553 г. Произведения К., относящиеся к раннему периоду его деятельности, простирающемуся до 1620 г., долгое время приписывались Грюневальду (напр. "Отдых св. Семейства на пути в Египет" - у г. Фидлера, в Мюнхене, алтарный образ - в церкви св. Марии в Topгay, а также некоторые образа в других церквах и картины в разных немецких музеях). В них видна зависимость художника от франконской школы: композиция более обдумана и величественна, чем в последующих его работах; исполнение более свободно и окончательно, колорит более тепел и золотист. Произведения К., относящиеся к 1520-1830 гг., имеют переходный характер. Позднейшая манера мастера, которая наиболее известна нам как по его собственным произведениям, так и по работам его учеников и подражателей, отличается уверенностью несколько сухого и угловатого рисунка и рутинностью композиции; его мужские типы иногда полны благородства, но порою приближаются к карикатуре; женские же типы, с их узкими тальями, четырехугольными годовыми и косыми глазами, далеко не подходят под понятие греческой или итальянской красоты. Не вполне удовлетворительны в его картинах и воздушная перспектива. и несмелый прием прилизанного наложения красок. Но эти недостатки искупаются понятностью его сочинения и привлекательностью наивнопоэтического понимания природы. Лучше всего удавались ему изображения с небольшим числом фигур. Портреты К., по своей простоте и наивной непосредственности, занимают первое место. Из религиозных картин К., сверх вышеисчисленных, наиболее достойны внимания: "Богоматерь" (в церкви св. Такова, в Иннсбруке); "Богоматерь с виноградной лозой" (в мюнхенском пинакот.); "Белая Мадонна" (в кенигсбергском соборе); "Богоматерь под яблоней" и "Богоматерь в винограднике" (обе в Имп. Эрмитаже, № 459 и 460), несколько изображений Адама и Евы под древом познания добра и зла (в Берлине, Дрездене, Флоренции и др. местах), истории Юдифи (в Готе, Вене, Дрездене и т. д.), "Блудница перед Христом" (в Мюнхене, Нюрнберге, Касселе и Пеште) и др. Некоторые композиции К. имеют культурно-историческое значение, так как исполнены в духе протестантства. Из мифологических произведений К. "Венера с Амуром", "Амур с пчелами" и "Геркулес с прялкой", писанные им самим, или только вышедшие из его мастерской, повторяются во многих экземплярах. Он писал также жанровые картины и охотничьи сцены. Портреты работы К., большого и малого размера, распространены во многих коллекциях. Каковы, напр., портреты курфюрстов Лютера, его жены, Меланхтона, кардинала Альбрехта Бранденбургского (в Имп. Эрмитаже, №462) и "Сибиллы, курфюрстины Саксонской" (там же, № 461). Очень немногочисленные гравюры К. на меди (например портреты курфюрстов и Лютера и св. Иоанн Златоуст) свидетельствуют об его непривычности к работам подобного рода. Напротив того, многочисленны гравюры на дереве, исполненные в его мастерской. К. в свое время имел большое влияние на живописные школы средней и северной Германии. Ср</w:t>
      </w:r>
      <w:r w:rsidRPr="001C5681">
        <w:rPr>
          <w:sz w:val="24"/>
          <w:szCs w:val="24"/>
          <w:lang w:val="en-US"/>
        </w:rPr>
        <w:t>. Heller, "L. Cranachs Leben und Werke" (</w:t>
      </w:r>
      <w:r w:rsidRPr="001C5681">
        <w:rPr>
          <w:sz w:val="24"/>
          <w:szCs w:val="24"/>
        </w:rPr>
        <w:t>Бамберг</w:t>
      </w:r>
      <w:r w:rsidRPr="001C5681">
        <w:rPr>
          <w:sz w:val="24"/>
          <w:szCs w:val="24"/>
          <w:lang w:val="en-US"/>
        </w:rPr>
        <w:t>, 1821); Schuchardt, "L. Cranachs des Aelteren Leben und Werke" (</w:t>
      </w:r>
      <w:r w:rsidRPr="001C5681">
        <w:rPr>
          <w:sz w:val="24"/>
          <w:szCs w:val="24"/>
        </w:rPr>
        <w:t>Лпц</w:t>
      </w:r>
      <w:r w:rsidRPr="001C5681">
        <w:rPr>
          <w:sz w:val="24"/>
          <w:szCs w:val="24"/>
          <w:lang w:val="en-US"/>
        </w:rPr>
        <w:t xml:space="preserve">., 1851-1871, 3 </w:t>
      </w:r>
      <w:r w:rsidRPr="001C5681">
        <w:rPr>
          <w:sz w:val="24"/>
          <w:szCs w:val="24"/>
        </w:rPr>
        <w:t>т</w:t>
      </w:r>
      <w:r w:rsidRPr="001C5681">
        <w:rPr>
          <w:sz w:val="24"/>
          <w:szCs w:val="24"/>
          <w:lang w:val="en-US"/>
        </w:rPr>
        <w:t>.); Warnecke, "Lucas Cr. d. Aeltere" (</w:t>
      </w:r>
      <w:r w:rsidRPr="001C5681">
        <w:rPr>
          <w:sz w:val="24"/>
          <w:szCs w:val="24"/>
        </w:rPr>
        <w:t>Гёрл</w:t>
      </w:r>
      <w:r w:rsidRPr="001C5681">
        <w:rPr>
          <w:sz w:val="24"/>
          <w:szCs w:val="24"/>
          <w:lang w:val="en-US"/>
        </w:rPr>
        <w:t xml:space="preserve">., 1879); M. </w:t>
      </w:r>
      <w:r w:rsidRPr="001C5681">
        <w:rPr>
          <w:sz w:val="24"/>
          <w:szCs w:val="24"/>
        </w:rPr>
        <w:t>В</w:t>
      </w:r>
      <w:r w:rsidRPr="001C5681">
        <w:rPr>
          <w:sz w:val="24"/>
          <w:szCs w:val="24"/>
          <w:lang w:val="en-US"/>
        </w:rPr>
        <w:t xml:space="preserve">. Linden, "Lucas Cr." </w:t>
      </w:r>
      <w:r w:rsidRPr="001C5681">
        <w:rPr>
          <w:sz w:val="24"/>
          <w:szCs w:val="24"/>
        </w:rPr>
        <w:t>(Лпц., 1883). 2. Лукас К. Младший (1515-1586), сын и ученик предыдущего, исторический и портретный живописец. Рисунок у него слабее чем у отца, колорит нежнее и богаче нюансами. Произведения К. Младшего находятся в церквах Виттенберга и во многих картинных галереях. Лучшее из них: "Проповедь Иоанна Крестителя", в брауншвейгской галерее.</w:t>
      </w:r>
    </w:p>
    <w:p w:rsidR="001C6DF5" w:rsidRPr="006C01B0" w:rsidRDefault="001C6DF5" w:rsidP="001C6DF5">
      <w:pPr>
        <w:spacing w:before="120"/>
        <w:jc w:val="center"/>
        <w:rPr>
          <w:b/>
          <w:bCs/>
          <w:sz w:val="28"/>
          <w:szCs w:val="28"/>
        </w:rPr>
      </w:pPr>
      <w:r w:rsidRPr="006C01B0">
        <w:rPr>
          <w:b/>
          <w:bCs/>
          <w:sz w:val="28"/>
          <w:szCs w:val="28"/>
        </w:rPr>
        <w:t>Список литературы</w:t>
      </w:r>
    </w:p>
    <w:p w:rsidR="001C6DF5" w:rsidRDefault="001C6DF5" w:rsidP="001C6DF5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Ф.А. Брокгауз, И.А. Ефрон. Энциклопедический словарь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>Изд. "Русское слово", 1996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DF5"/>
    <w:rsid w:val="001C5681"/>
    <w:rsid w:val="001C6DF5"/>
    <w:rsid w:val="0031418A"/>
    <w:rsid w:val="005A2562"/>
    <w:rsid w:val="00660403"/>
    <w:rsid w:val="006C01B0"/>
    <w:rsid w:val="00C80A85"/>
    <w:rsid w:val="00DE4A3F"/>
    <w:rsid w:val="00E12572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E34D92-5353-417D-B975-FC23E93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F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6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4144</Characters>
  <Application>Microsoft Office Word</Application>
  <DocSecurity>0</DocSecurity>
  <Lines>34</Lines>
  <Paragraphs>9</Paragraphs>
  <ScaleCrop>false</ScaleCrop>
  <Company>Home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Кранах</dc:title>
  <dc:subject/>
  <dc:creator>Alena</dc:creator>
  <cp:keywords/>
  <dc:description/>
  <cp:lastModifiedBy>admin</cp:lastModifiedBy>
  <cp:revision>2</cp:revision>
  <dcterms:created xsi:type="dcterms:W3CDTF">2014-02-17T00:24:00Z</dcterms:created>
  <dcterms:modified xsi:type="dcterms:W3CDTF">2014-02-17T00:24:00Z</dcterms:modified>
</cp:coreProperties>
</file>