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0F4" w:rsidRDefault="00B630F4">
      <w:pPr>
        <w:pStyle w:val="Z16"/>
        <w:jc w:val="center"/>
      </w:pPr>
      <w:r>
        <w:t>Кредитные операции. Виды и формы кредитов</w:t>
      </w:r>
    </w:p>
    <w:p w:rsidR="00B630F4" w:rsidRDefault="00B630F4">
      <w:pPr>
        <w:pStyle w:val="Mystyle"/>
      </w:pPr>
      <w:r>
        <w:t>Источником кредита служат временно свободные ресурсы в денежной форме, высвобождаемые в процессе деятельности кредитных институтов. От всех иных форм предоставления средств (субсидии, субвенции, дотации и др.) кредит как экономическую категорию отличают три основополагающих принципа - срочность, возвратность и платность.</w:t>
      </w:r>
    </w:p>
    <w:p w:rsidR="00B630F4" w:rsidRDefault="00B630F4">
      <w:pPr>
        <w:pStyle w:val="Mystyle"/>
      </w:pPr>
      <w:r>
        <w:t>При этом под СРОЧНОСТЬЮ подразумеваются заранее оговоренные сроки возврата кредитору заемных средств; под ВОЗВРАТНОСТЬЮ - обязательная выплата кредитору суммы основного долга на оговоренных условиях. ПЛАТНОСТЬ означает, что в данной экономической операции денежные средства представляют собой специфический товар и, на основе закона стоимости, его цена выражается в процентах.</w:t>
      </w:r>
    </w:p>
    <w:p w:rsidR="00B630F4" w:rsidRDefault="00B630F4">
      <w:pPr>
        <w:pStyle w:val="Mystyle"/>
      </w:pPr>
      <w:r>
        <w:t>Кроме указанных обязательных принципов, кредиты могут быть классифицированы по следующим дополнительным основным видам и формам:</w:t>
      </w:r>
    </w:p>
    <w:p w:rsidR="00B630F4" w:rsidRDefault="00B630F4">
      <w:pPr>
        <w:pStyle w:val="Mystyle"/>
      </w:pPr>
      <w:r>
        <w:t>-</w:t>
      </w:r>
      <w:r>
        <w:tab/>
        <w:t>источники привлечения - внешние и внутренние кредиты;</w:t>
      </w:r>
    </w:p>
    <w:p w:rsidR="00B630F4" w:rsidRDefault="00B630F4">
      <w:pPr>
        <w:pStyle w:val="Mystyle"/>
      </w:pPr>
      <w:r>
        <w:t>-</w:t>
      </w:r>
      <w:r>
        <w:tab/>
        <w:t>назначение - связанные, несвязанные и промежуточные;</w:t>
      </w:r>
    </w:p>
    <w:p w:rsidR="00B630F4" w:rsidRDefault="00B630F4">
      <w:pPr>
        <w:pStyle w:val="Mystyle"/>
      </w:pPr>
      <w:r>
        <w:t>-</w:t>
      </w:r>
      <w:r>
        <w:tab/>
        <w:t>цели использования - целевые и нецелевые;</w:t>
      </w:r>
    </w:p>
    <w:p w:rsidR="00B630F4" w:rsidRDefault="00B630F4">
      <w:pPr>
        <w:pStyle w:val="Mystyle"/>
      </w:pPr>
      <w:r>
        <w:t>-</w:t>
      </w:r>
      <w:r>
        <w:tab/>
        <w:t>сроки - кратко-, средне-, долгосрочные и инвестиционные;</w:t>
      </w:r>
    </w:p>
    <w:p w:rsidR="00B630F4" w:rsidRDefault="00B630F4">
      <w:pPr>
        <w:pStyle w:val="Mystyle"/>
      </w:pPr>
      <w:r>
        <w:t>-</w:t>
      </w:r>
      <w:r>
        <w:tab/>
        <w:t>обеспеченность - обеспеченные и бланковые;</w:t>
      </w:r>
    </w:p>
    <w:p w:rsidR="00B630F4" w:rsidRDefault="00B630F4">
      <w:pPr>
        <w:pStyle w:val="Mystyle"/>
      </w:pPr>
      <w:r>
        <w:t>-</w:t>
      </w:r>
      <w:r>
        <w:tab/>
        <w:t>форма организации - синдицированные, консорциальные, двусторонние и клубные;</w:t>
      </w:r>
    </w:p>
    <w:p w:rsidR="00B630F4" w:rsidRDefault="00B630F4">
      <w:pPr>
        <w:pStyle w:val="Mystyle"/>
      </w:pPr>
      <w:r>
        <w:t>-</w:t>
      </w:r>
      <w:r>
        <w:tab/>
        <w:t>валюта привлечения - в валюте страны-кредитора, в валюте страны-заемщика, в валюте третьей страны, в международных счетных денежных единицах, мультивалютные;</w:t>
      </w:r>
    </w:p>
    <w:p w:rsidR="00B630F4" w:rsidRDefault="00B630F4">
      <w:pPr>
        <w:pStyle w:val="Mystyle"/>
      </w:pPr>
      <w:r>
        <w:t>-</w:t>
      </w:r>
      <w:r>
        <w:tab/>
        <w:t>вид процентной ставки - плавающая, фиксированная и смешанная;</w:t>
      </w:r>
    </w:p>
    <w:p w:rsidR="00B630F4" w:rsidRDefault="00B630F4">
      <w:pPr>
        <w:pStyle w:val="Mystyle"/>
      </w:pPr>
      <w:r>
        <w:t>-</w:t>
      </w:r>
      <w:r>
        <w:tab/>
        <w:t>форма предоставления - путем реального перевода средств, рефинансирования и переоформления долга;</w:t>
      </w:r>
    </w:p>
    <w:p w:rsidR="00B630F4" w:rsidRDefault="00B630F4">
      <w:pPr>
        <w:pStyle w:val="Mystyle"/>
      </w:pPr>
      <w:r>
        <w:t>-</w:t>
      </w:r>
      <w:r>
        <w:tab/>
        <w:t>форма погашения - одной суммой, равными долями через равные промежутки времени, непропорциональными долями во взаимосогласованные сроки;</w:t>
      </w:r>
    </w:p>
    <w:p w:rsidR="00B630F4" w:rsidRDefault="00B630F4">
      <w:pPr>
        <w:pStyle w:val="Mystyle"/>
      </w:pPr>
      <w:r>
        <w:t>-</w:t>
      </w:r>
      <w:r>
        <w:tab/>
        <w:t>число использования - разовые и возобновляемые;</w:t>
      </w:r>
    </w:p>
    <w:p w:rsidR="00B630F4" w:rsidRDefault="00B630F4">
      <w:pPr>
        <w:pStyle w:val="Mystyle"/>
      </w:pPr>
      <w:r>
        <w:t>-</w:t>
      </w:r>
      <w:r>
        <w:tab/>
        <w:t>техника предоставления - одной суммой, открытая кредитная линия, контокоррентный кредит, овердрафтный кредит, “стэнд-бай” и т.д.;</w:t>
      </w:r>
    </w:p>
    <w:p w:rsidR="00B630F4" w:rsidRDefault="00B630F4">
      <w:pPr>
        <w:pStyle w:val="Mystyle"/>
      </w:pPr>
      <w:r>
        <w:t>-</w:t>
      </w:r>
      <w:r>
        <w:tab/>
        <w:t>вид кредитора - официальные, неофициальные, смешанные и кредиты международных организаций;</w:t>
      </w:r>
    </w:p>
    <w:p w:rsidR="00B630F4" w:rsidRDefault="00B630F4">
      <w:pPr>
        <w:pStyle w:val="Mystyle"/>
        <w:numPr>
          <w:ilvl w:val="0"/>
          <w:numId w:val="7"/>
        </w:numPr>
      </w:pPr>
      <w:r>
        <w:t>юридическая подчиненность - по законодательству кредитора, по законодательству заемщика, по законодательству третьей страны.</w:t>
      </w:r>
    </w:p>
    <w:p w:rsidR="00B630F4" w:rsidRDefault="00B630F4">
      <w:pPr>
        <w:pStyle w:val="Mystyle"/>
        <w:ind w:left="567" w:firstLine="0"/>
      </w:pPr>
    </w:p>
    <w:p w:rsidR="00B630F4" w:rsidRDefault="00B630F4">
      <w:pPr>
        <w:pStyle w:val="Z14"/>
      </w:pPr>
      <w:r>
        <w:t>Классификация кредитов.</w:t>
      </w:r>
    </w:p>
    <w:p w:rsidR="00B630F4" w:rsidRDefault="00B630F4">
      <w:pPr>
        <w:pStyle w:val="Mystyle"/>
      </w:pPr>
      <w:r>
        <w:t>Рассмотрим теперь классификацию кредитов по формам более подробно.</w:t>
      </w:r>
    </w:p>
    <w:p w:rsidR="00B630F4" w:rsidRDefault="00B630F4">
      <w:pPr>
        <w:pStyle w:val="Mystyle"/>
      </w:pPr>
      <w:r>
        <w:t>Как уже отмечалось, по источникам привлечения все кредиты подразделяются на внешние и внутренние. Под ВНЕШНИМИ ЗАЙМАМИ понимают кредиты, привлеченные от финансовых учреждений - нерезидентов. Обычно указанные займы связаны с обслуживанием внешнеэкономических связей клиентуры кредитного учреждения, необходимостью реинвестирования кредитов, предоставленных соответствующим банком другим экономическим структурам в иностранной валюте (в целях предотвращения создания открытой валютной позиции). ВНУТРЕННИЕ ЗАЙМЫ обычно служат для поддержания ликвидности и доходности кредитного учреждения в национальной валюте, а также финансового обеспечения его деловой активности.</w:t>
      </w:r>
    </w:p>
    <w:p w:rsidR="00B630F4" w:rsidRDefault="00B630F4">
      <w:pPr>
        <w:pStyle w:val="Mystyle"/>
      </w:pPr>
      <w:r>
        <w:t>Любое кредитное учреждение осуществляет свою деятельность в соответствии с разработанным руководством банка планом. В этой связи привлекаемые банком средства имеют конкретное НАЗНАЧЕНИЕ.</w:t>
      </w:r>
    </w:p>
    <w:p w:rsidR="00B630F4" w:rsidRDefault="00B630F4">
      <w:pPr>
        <w:pStyle w:val="Mystyle"/>
      </w:pPr>
      <w:r>
        <w:t>СВЯЗАННЫЕ КРЕДИТЫ предоставляются банками с целью поддержания финансово-экономической деятельности своих клиентов. При этом связанные кредиты могут быть нескольких видов (под платежи наличными, под авансовые платежи, постфинансирование, межбанковский кредит под конкретную коммерческую сделку, кредитные линии).</w:t>
      </w:r>
    </w:p>
    <w:p w:rsidR="00B630F4" w:rsidRDefault="00B630F4">
      <w:pPr>
        <w:pStyle w:val="Mystyle"/>
      </w:pPr>
      <w:r>
        <w:t>КРЕДИТ ПОД ПЛАТЕЖИ НАЛИЧНЫМИ используется в случае, если клиент банка-кредитора, являющийся поставщиком товара, заинтересован в размещении заказа, но не имеет возможности оформить коммерческий кредит. При этом банк-кредитор выплачивает клиенту полную сумму контракта, без каких-либо вычетов, с одновременным оформлением требований на банк, обслуживающий покупателя. Выгода фирмы-экспортера заключается в единовременном получении полной суммы платежа, что невозможно при оформлении вексельного кредита или кредита по открытому счету. Вместе с тем, банк фирмы-поставщика как держатель счета последней оставляет свой баланс неизмененным, увеличивая по пассиву статью средств на текущих счетах клиентов. Банк фирмы-покупателя, имея в своем балансе обязательства перед банком-кредитором, отражает по активному контр-счету требования на своего клиента, при этом обеспечением по активу будут являться все средства, поступающие на счет покупателя. Покупатель, со своей стороны, получает товар с реальной отсрочкой платежа на финансовых условиях более привлекательных, чем по фирменному или клиентскому кредиту.</w:t>
      </w:r>
    </w:p>
    <w:p w:rsidR="00B630F4" w:rsidRDefault="00B630F4">
      <w:pPr>
        <w:pStyle w:val="Mystyle"/>
      </w:pPr>
      <w:r>
        <w:t>КРЕДИТ ПОД АВАНСОВЫЕ ПЛАТЕЖИ привлекается в случае заключения покупателем контрактов на значительные суммы, причем часть контракта подлежит префинансированию. Примером таких кредитов могут являться займы, осуществленные бывшим СССР под финансирование закупок труб большого диаметра из Японии. Поскольку суммы сделок достигали нескольких миллиардов долларов, для рефинансирования авансовых платежей в размере 15% от общей суммы сделки СССР привлек кредиты от японских банков, обслуживающих соответствующие фирмы-поставщики. Поскольку привлечение таких средств не связано с потребностями самого кредитного учреждения, банк-заемщик оформляет контртребование на непосредственного потребителя товара.</w:t>
      </w:r>
    </w:p>
    <w:p w:rsidR="00B630F4" w:rsidRDefault="00B630F4">
      <w:pPr>
        <w:pStyle w:val="Mystyle"/>
      </w:pPr>
      <w:r>
        <w:t>ПОСТФИНАНСИРОВАНИЕ является кредитом под рефинансирование ранее совершенных платежей и оформляется кредитным соглашением специальной формы. Одной из наиболее отличительных черт указанного соглашения является норма о предварительном платеже банком-заемщиком по выставленным покупателем счетам с детально оговоренными реквизитами (полное наименование товара, фирмы-покупателя, фирмы-продавца, дата отгрузки товара, условия поставки и страхования и др.). По получении соответствующей документации банк-кредитор проверяет полученные от банка-заемщика документы и сверяет с информацией, поступившей от поставщика. При отсутствии каких-либо возражений банк-кредитор банк-кредитор предоставляет необходимое конгруэнтное рефинансирование банку-заемщику. По привлекательности постфинансирование в целом сопоставимо с кредитами под авансовые платежи.</w:t>
      </w:r>
    </w:p>
    <w:p w:rsidR="00B630F4" w:rsidRDefault="00B630F4">
      <w:pPr>
        <w:pStyle w:val="Mystyle"/>
      </w:pPr>
      <w:r>
        <w:t>МЕЖБАНКОВСКИЙ КРЕДИТ ПОД КОНКРЕТНУЮ КОММЕРЧЕСКУЮ СДЕЛКУ - наиболее часто встречаемая разновидность банковского кредита. При этом в межбанковском соглашении делается ссылка на конкретные межфирменные контракты. Указанная форма кредита подразумевает платеж на условиях инкассо или по аккредитиву с одновременным выставлением кредитного требования на банк-заемщик.</w:t>
      </w:r>
    </w:p>
    <w:p w:rsidR="00B630F4" w:rsidRDefault="00B630F4">
      <w:pPr>
        <w:pStyle w:val="Mystyle"/>
      </w:pPr>
      <w:r>
        <w:t>КРЕДИТНАЯ ЛИНИЯ открывается банком-кредитором в пользу банка-заемщика в пределах согласованного между сторонами лимита. В рамках указанного лимита банк-заемщик может привлечь от банка-кредитора средства для финансирования закупок товаров, оговоренных в специальном соглашении. Этот вид кредитов является одним из самых распространенных в межбанковской практике.</w:t>
      </w:r>
    </w:p>
    <w:p w:rsidR="00B630F4" w:rsidRDefault="00B630F4">
      <w:pPr>
        <w:pStyle w:val="Mystyle"/>
      </w:pPr>
      <w:r>
        <w:t xml:space="preserve">НЕСВЯЗАННЫЕ КРЕДИТЫ привлекаются заемщиком с правом самостоятельного нецелевого использования полученных средств. </w:t>
      </w:r>
    </w:p>
    <w:p w:rsidR="00B630F4" w:rsidRDefault="00B630F4">
      <w:pPr>
        <w:pStyle w:val="Mystyle"/>
      </w:pPr>
      <w:r>
        <w:t>ПРОМЕЖУТОЧНЫЕ КРЕДИТЫ используются в непосредственно банковском бизнесе чрезвычайно редко, так как предназначены для обслуживания таких специфических видов деятельности, как лизинг, инжиринг и т.д. Поскольку любая сделка, включая предоставление услуг, сдачу в аренду оборудования и т.д., имеет обязательную денежную оценку, она фактически сопровождается предоставлением банковского кредита, опосредующего деятельность продавца до момента получения ресурсов. На первый взгляд промежуточные формы кредитов не столь привлекательны для банка-заемщика, как связанный кредит. Это объясняется тем, что банк-заемщик не получает дополнительного обеспечения в виде перешедшего в собственность покупателя товара или поступившей от реализации данного товара на счет фирмы-получателя выручки. Однако, выгода банка-заемщика заключается в уменьшении рисков неплатежа со стороны клиента при одновременном увеличении эффективности его деятельности.</w:t>
      </w:r>
    </w:p>
    <w:p w:rsidR="00B630F4" w:rsidRDefault="00B630F4">
      <w:pPr>
        <w:pStyle w:val="Mystyle"/>
      </w:pPr>
      <w:r>
        <w:t>Нередко назначение кредитов смешивают с их ЦЕЛЕВЫМ ХАРАКТЕРОМ. Целевые кредиты включают в себя связанные и промежуточные кредиты, а также ряд финансовых кредитов, привлеченных без указания объекта кредита.</w:t>
      </w:r>
    </w:p>
    <w:p w:rsidR="00B630F4" w:rsidRDefault="00B630F4">
      <w:pPr>
        <w:pStyle w:val="Mystyle"/>
      </w:pPr>
      <w:r>
        <w:t>Как уже отмечалось выше, одним из принципов кредитования является срочность операций. ПО СРОКАМ кредиты условно делятся на кратко-, средне-, долгосрочные и инвестиционные.</w:t>
      </w:r>
    </w:p>
    <w:p w:rsidR="00B630F4" w:rsidRDefault="00B630F4">
      <w:pPr>
        <w:pStyle w:val="Mystyle"/>
      </w:pPr>
      <w:r>
        <w:t>КРАТКОСРОЧНЫЕ межбанковские кредиты представляют собой депозиты сроком до одного года. При этом в отдельную группу выделяют сделки на срок до 90 дней включительно. Это однодневные кредиты (“overnight” со сроком использования с сегодня до завтра; кредиты “tommorow-next” - с завтра на послезавтра; “spot-next” - с послезавтра на один день), недельные (“spot-week” -с послезавтра на неделю), а также двух- и трехнедельные, одно-, двух- и трехмесячные кредиты.</w:t>
      </w:r>
    </w:p>
    <w:p w:rsidR="00B630F4" w:rsidRDefault="00B630F4">
      <w:pPr>
        <w:pStyle w:val="Mystyle"/>
      </w:pPr>
      <w:r>
        <w:t>По принятой классификации к СРЕДНЕСРОЧНЫМ относят кредиты от одного года до десяти лет, а также депозиты на срок более 12 месяцев.</w:t>
      </w:r>
    </w:p>
    <w:p w:rsidR="00B630F4" w:rsidRDefault="00B630F4">
      <w:pPr>
        <w:pStyle w:val="Mystyle"/>
      </w:pPr>
      <w:r>
        <w:t>ДОЛГОСРОЧНЫЕ кредиты включают в себя займы общим сроком действия свыше десяти лет.</w:t>
      </w:r>
    </w:p>
    <w:p w:rsidR="00B630F4" w:rsidRDefault="00B630F4">
      <w:pPr>
        <w:pStyle w:val="Mystyle"/>
      </w:pPr>
      <w:r>
        <w:t>К редко встречающимся разновидностям долгосрочных кредитов относятся так называемые ИНВЕСТИЦИОННЫЕ МЕЖБАНКОВСКИЕ КРЕДИТЫ. Как правило, они имеют характер субординированного или партисипационного займа. Иногда в эту категорию включают несвязанные кредиты со сроком погашения свыше 10 лет.</w:t>
      </w:r>
    </w:p>
    <w:p w:rsidR="00B630F4" w:rsidRDefault="00B630F4">
      <w:pPr>
        <w:pStyle w:val="Mystyle"/>
      </w:pPr>
      <w:r>
        <w:t>Согласно нормативному регулированию ряда стран, под СУБОРДИНИРОВАННЫМ ЗАЙМОМ понимают средства, предоставленные заемщику для увеличения его рабочего капитала на срок свыше 10 лет. Используемые для расчета капитальной базы, а также для создания резервов под сомнительную и безнадежную задолженность субординированные займы включаются заемщиком в разряд собственных средств. При ликвидации кредитного института, имеющего в своем пассиве субординированные займы, соответствующие средства могут быть использованы для удовлетворения претензий кредиторов, в случае, если уставного, избыточного, а также других составляющих собственного капитала окажется недостаточно для погашения всех его обязательств. В любом другом случае, если целевой характер предоставленных средств не был оговорен в кредитном соглашении, расходование субординированного займа требует письменного согласия кредитора.</w:t>
      </w:r>
    </w:p>
    <w:p w:rsidR="00B630F4" w:rsidRDefault="00B630F4">
      <w:pPr>
        <w:pStyle w:val="Mystyle"/>
      </w:pPr>
      <w:r>
        <w:t>ПАРТИСИПАЦИОННЫЙ КРЕДИТ обладает всеми вышеперечисленными характеристиками субординированного займа, но имеет ряд отличительных черт. Фактически он является скрытым увеличением собственного капитала банка, что объясняет в тексте соответствующего соглашения норму о возможном выпуске в пользу кредитора дополнительного количества акций заемщика. Партисипационный кредит может рассматриваться как одна из форм межбанковских инвестиций и единственная кредитная сделка, которая может не иметь срока.</w:t>
      </w:r>
    </w:p>
    <w:p w:rsidR="00B630F4" w:rsidRDefault="00B630F4">
      <w:pPr>
        <w:pStyle w:val="Mystyle"/>
      </w:pPr>
      <w:r>
        <w:t>Широкие возможности субординированного займа и партисипационного кредита предопределили очень жесткую регламентацию условий такого привлечения, а иногда и прямой запрет подобных операций (Германия). В тех государствах, законодательством которых разрешается привлечение этих займов (Англия, Франция и др.), их использование и погашение осуществляется только с письменного согласия валютных властей страны.</w:t>
      </w:r>
    </w:p>
    <w:p w:rsidR="00B630F4" w:rsidRDefault="00B630F4">
      <w:pPr>
        <w:pStyle w:val="Mystyle"/>
      </w:pPr>
      <w:r>
        <w:t>Иногда, в целях поддержания двусторонних взаимоотношений при невозможности осуществления двусторонней сделки (например, по достижении лимита кредитования одного заемщика), стороны могут воспользоваться так называемой “ЗЕРКАЛЬНОЙ СДЕЛКОЙ”. Указанная операция представляет собой предоставление кредита через третий банк, при котором реальный кредитор рефинансирует официального на условиях, полностью соответствующему “зеркальному” соглашению между официальным кредитором и реальным заемщиком. При этом целевой характер операции проявляется в учете официального кредитора, так как конкретной статье привлечения соответствует контрстатья размещения средств.</w:t>
      </w:r>
    </w:p>
    <w:p w:rsidR="00B630F4" w:rsidRDefault="00B630F4">
      <w:pPr>
        <w:pStyle w:val="Mystyle"/>
      </w:pPr>
      <w:r>
        <w:t>Выгодой официального кредитора является разница между стоимостью привлеченного и стоимостью размещенного кредита в размере от 1/16 до 1/8% годовых. Во всем остальном рефинансирование официального кредитора конгруэнтно. Соглашение по рефинансированию официального кредитора обычно включает следующую норму: “Обязательства заемщика перед кредитором ограничены суммами, поступающими от (имя банка) на основании соглашения от (дата соглашения)”. Поскольку такие кредиты предоставляются на джентльменской основе, то по первому требованию официального кредитора реальный кредитор и реальный заемщик должны будут “открыть” свои взаимоотношения с выплатой цессии (недополученной прибыли) официальному кредитору. “Зеркальные” кредиты встречаются, как правило, в рамках одной финансовой группы и осуществляются с целью перевода капитала в главную контору, сокрытия региональной политики соответствующей финансовой группы. При этом “зеркальные” кредиты внутри страны подчиняются законодательству этой страны, а международные “зеркальные” кредиты - законодательству первоначального кредитора или английским нормам права.</w:t>
      </w:r>
    </w:p>
    <w:p w:rsidR="00B630F4" w:rsidRDefault="00B630F4">
      <w:pPr>
        <w:pStyle w:val="Mystyle"/>
      </w:pPr>
      <w:r>
        <w:t>Одним из основных показателей уровня риска кредитных вложений является ОБЕСПЕЧЕННОСТЬ предоставленных ссуд. В этой связи кредиты подразделяются на обеспеченные и необеспеченные.</w:t>
      </w:r>
    </w:p>
    <w:p w:rsidR="00B630F4" w:rsidRDefault="00B630F4">
      <w:pPr>
        <w:pStyle w:val="Mystyle"/>
      </w:pPr>
      <w:r>
        <w:t>Под НЕОБЕСПЕЧЕННЫМИ понимается только одна разновидность кредитных сделок - межбанковское соглашение о привлечении финансовых ресурсов на конкретный срок с обязательством уплаты основного долга о процентов на оговоренных условиях без предоставления каких-либо дополнительных документов или залога. Необеспеченный кредит - это кредит “под имя”.</w:t>
      </w:r>
    </w:p>
    <w:p w:rsidR="00B630F4" w:rsidRDefault="00B630F4">
      <w:pPr>
        <w:pStyle w:val="Mystyle"/>
      </w:pPr>
      <w:r>
        <w:t>Среди ОБЕСПЕЧЕННЫХ кредитов принято выделять материального обеспеченные и бланковые. К БЛАНКОВЫМ кредитам относятся займы с оформлением банковского векселя, служащего обязательством заемщика уплатить конкретную сумму в конкретную дату по предъявлении оригинала векселя. МАТЕРИАЛЬНЫМ ОБЕСПЕЧЕНИЕМ по кредитам могут быть коммерческие (фирменные) векселя, другие ценные бумаги, товарораспорядительная и другая равноценная коммерческая документация, земля, недвижимость, продукция на складах и т.д. При этом обеспечение носит характер залога, имеющего несколько форм:</w:t>
      </w:r>
    </w:p>
    <w:p w:rsidR="00B630F4" w:rsidRDefault="00B630F4">
      <w:pPr>
        <w:pStyle w:val="Mystyle"/>
      </w:pPr>
      <w:r>
        <w:t>-</w:t>
      </w:r>
      <w:r>
        <w:tab/>
        <w:t>“скрытый” залог, когда обеспечение по займу находится в руках потребителя, осуществляющего переработку товара с целью последующей ее реализации и погашения ранее привлеченного займа. В этом случае в качестве обеспечения выступают средства, зачисляемые  на счет клиента в кредитующем банке;</w:t>
      </w:r>
    </w:p>
    <w:p w:rsidR="00B630F4" w:rsidRDefault="00B630F4">
      <w:pPr>
        <w:pStyle w:val="Mystyle"/>
      </w:pPr>
      <w:r>
        <w:t>-</w:t>
      </w:r>
      <w:r>
        <w:tab/>
        <w:t>“мягкий” залог, при котором у фирмы-заемщика по балансу постоянно учитывается остаток товара конкретного ассортимента на полную сумму займа и процентов по рыночной стоимости с примерно 10%-ным превышением суммы обязательств по займу;</w:t>
      </w:r>
    </w:p>
    <w:p w:rsidR="00B630F4" w:rsidRDefault="00B630F4">
      <w:pPr>
        <w:pStyle w:val="Mystyle"/>
      </w:pPr>
      <w:r>
        <w:t>-</w:t>
      </w:r>
      <w:r>
        <w:tab/>
        <w:t>“твердый” залог, который отражается по балансу банка в виде контрстатьи по пассиву с точным указанием стоимости заложенного обеспечения. В межбанковских взаимоотношениях “твердым” залогом в размере определенной доли от предоставленных ресурсов могут быть различные финансовые инструменты - от страховых депозитов до ценных металлов.</w:t>
      </w:r>
    </w:p>
    <w:p w:rsidR="00B630F4" w:rsidRDefault="00B630F4">
      <w:pPr>
        <w:pStyle w:val="Mystyle"/>
      </w:pPr>
      <w:r>
        <w:t>Серьезные различия между займами проявляются при их привлечении и обслуживании в зависимости от ФОРМЫ ПРИВЛЕЧЕНИЯ средств, которая может быть осуществлена в виде двусторонних, синдицированных, и консорциальных кредитов. Например, кредит, привлекаемый на условиях “БАНК-БАНКУ”, не содержит разделов и статей об агенте по кредиту и возникающих в связи с этим взаимоотношений заемщика и кредитора. В отдельных соглашениях не включается даже норма о возможной последующей синдикации кредита (переуступка прав требований нескольким кредитным институтам). Такие кредиты обычно незначительны по сумме, что обусловлено жесткостью нормативов валютных властей всех государств по лимитам кредитования отдельных заемщиков. Средний срок по ним редко превышает пять лет, а маржа по займу - выше средневзвешенной маржи по синдицированным кредитам примерно на 1/4%. Все расчеты по кредиту ведутся на двусторонней основе.</w:t>
      </w:r>
    </w:p>
    <w:p w:rsidR="00B630F4" w:rsidRDefault="00B630F4">
      <w:pPr>
        <w:pStyle w:val="Mystyle"/>
      </w:pPr>
      <w:r>
        <w:t>СИНДИЦИРОВАННЫЙ кредит в строгом смысле этого слова (нередко под этим названием подразумевают все недвусторонние кредиты) является займом, предоставленным синдикатом банков во главе с одним банком-агентом, осуществляющим одновременно функции управляющего банка и платежного агента. Синдицированный кредит нередко предоставляется на значительные суммы с привлечением большого числа участников. Необходимость координации действий всех кредиторов и неизбежно связанные с этим юридические и иные издержки обусловливают компенсацию расходов банка-агента. При привлечении средств агенту выплачивается комиссия за организацию и управление кредитом, а также комиссия за обязательство. В последующем заемщик переводит агенту в заранее согласованные даты ежегодную агентскую комиссию в компенсацию его операционных расходов по ведению кредита.</w:t>
      </w:r>
    </w:p>
    <w:p w:rsidR="00B630F4" w:rsidRDefault="00B630F4">
      <w:pPr>
        <w:pStyle w:val="Mystyle"/>
      </w:pPr>
      <w:r>
        <w:t>КОНСОРЦИАЛЬНЫЙ КРЕДИТ отличается от синдицированного  наличием двух и более организаторов и соуправляющих по кредиту. В консорциальном соглашении отдельно регламентируются права и обязанности платежного агента, соуправляющих, других кредиторов, с одной стороны, и заемщика - с другой. Консорциальные кредиты обычно заключаются на суммы от 250 млн. долларов США и выше. При этом следует отметить, что наиболее широкое распространение банковские консорциумы получили в Германии и Японии. Английские, американские и швейцарские банки организуют преимущественно синдикаты.</w:t>
      </w:r>
    </w:p>
    <w:p w:rsidR="00B630F4" w:rsidRDefault="00B630F4">
      <w:pPr>
        <w:pStyle w:val="Mystyle"/>
      </w:pPr>
      <w:r>
        <w:t>В редких случаях для предоставления кредитов банки организуют так называемые клубы. КЛУБНЫЕ кредиты имеют все отличительные черты синдицированных займов. Вместе с тем, в отличие от последних, данная операция не может быть разделена между кредиторами.</w:t>
      </w:r>
    </w:p>
    <w:p w:rsidR="00B630F4" w:rsidRDefault="00B630F4">
      <w:pPr>
        <w:pStyle w:val="Mystyle"/>
      </w:pPr>
      <w:r>
        <w:t>Принимая во внимание, что кредит опосредствует не только национальные, но и международные экономические и финансово-кредитные отношения, банки могут привлекать и предоставлять займы, деномированные в различных валютах. При этом следует отметить, что краткосрочные кредиты (депозиты) могут быть привлечены в любой валюте от крупного кредитного учреждения любой страны. Среднесрочные и связанные средства обычно привлекают в валюте страны-кредитора.</w:t>
      </w:r>
    </w:p>
    <w:p w:rsidR="00B630F4" w:rsidRDefault="00B630F4">
      <w:pPr>
        <w:pStyle w:val="Mystyle"/>
      </w:pPr>
      <w:r>
        <w:t>Большое значение имеет техника привлечения кредитов, которые могут привлекаться одной суммой, несколькими заимствованиями в рамках открытой кредитной линии с заранее оговоренным лимитом. Выделяют также кредиты “СТЭНД-БАЙ”, контокоррентный, овердрафтный и т.д.</w:t>
      </w:r>
    </w:p>
    <w:p w:rsidR="00B630F4" w:rsidRDefault="00B630F4">
      <w:pPr>
        <w:pStyle w:val="Mystyle"/>
      </w:pPr>
      <w:r>
        <w:t>КРЕДИТ, ПРИВЛЕЧЕННЫЙ ОДНОЙ СУММОЙ, обычно представляет собой несвязанный межбанковский кредит или кредит под рефинансирование отдельных торговых контрактов, связанный с единовременным платежом поставщику суммы по контракту. Во втором случае размер реального перевода кредитором средств поставщику не имеет значения. (Кредитор может выплатить поставщику от 70 до 90% суммы поставленного товара по операции факторинга; по операции а-форфэ - поставщик получит причитающуюся ему от покупателя сумму за минусом дисконтной ставки, увеличенной примерно на два процента. В то же время при операциях акцептного кредита расходы продавца будут минимальными - не более дисконта, рассчитанного на базе учетной ставки. Вместе с тем, за заемщиком кредитор запишет номинальную сумму обязательства.)</w:t>
      </w:r>
    </w:p>
    <w:p w:rsidR="00B630F4" w:rsidRDefault="00B630F4">
      <w:pPr>
        <w:pStyle w:val="Mystyle"/>
      </w:pPr>
      <w:r>
        <w:t xml:space="preserve">В рамках ОТКРЫТОЙ КРЕДИТНОЙ ЛИНИИ в пределах ранее оговоренного лимита привлекаются средства под рефинансирование платежей для закупок клиентами банка товаров. Наличие открытой кредитной линии создает для заемщика возможность привлечения в любой момент средств под кредитование сделок, отвечающих нормам, зафиксированным в соглашении. </w:t>
      </w:r>
    </w:p>
    <w:p w:rsidR="00B630F4" w:rsidRDefault="00B630F4">
      <w:pPr>
        <w:pStyle w:val="Mystyle"/>
      </w:pPr>
      <w:r>
        <w:t>Соглашение “СТЭНД-БАЙ” предоставляет заемщику право обратиться к кредитору за получением займа в рамках оговоренного лимита на условиях, подлежащих более позднему согласованию. При этом комиссия за обязательство, уплачиваемая заемщиком кредитору, обычно на 1/16 - 1/8% ниже аналогичной комиссии по открытой кредитной линии и не превышает 1/4%. Нередко кредиты “СТЭНД-БАЙ” используются во взаимоотношениях главной конторы с дочерними финансовыми институтами и служат страховой кредитной линией, а также скрытым источником перевода капитала.</w:t>
      </w:r>
    </w:p>
    <w:p w:rsidR="00B630F4" w:rsidRDefault="00B630F4">
      <w:pPr>
        <w:pStyle w:val="Mystyle"/>
      </w:pPr>
      <w:r>
        <w:t>КОНТОКОРРЕНТНЫЙ кредит предоставляется банком только своим клиентам. От обычного займа он отличается методом бухгалтерского учета. Если при предоставлении обычного кредита банк открывает в пользу клиента простой или специальный ссудный счет, то использование контокоррентного кредита осуществляется по текущему счету клиента с последующим направлением на погашение основного долга и платежи процентов всей или согласованной доли поступающей на счет выручки. Привлечение контокоррентного кредита осуществляется обычно мелкими юридическими лицами - клиентами банка, которые доверяют кредитному учреждению ведение учета всех своих операций. Природа и характер контокоррентного кредита объясняет его ограниченность применения в банковской практике.</w:t>
      </w:r>
    </w:p>
    <w:p w:rsidR="00B630F4" w:rsidRDefault="00B630F4">
      <w:pPr>
        <w:pStyle w:val="Mystyle"/>
      </w:pPr>
    </w:p>
    <w:p w:rsidR="00B630F4" w:rsidRDefault="00B630F4">
      <w:pPr>
        <w:pStyle w:val="Mystyle"/>
      </w:pPr>
      <w:r>
        <w:t xml:space="preserve">При подготовке данной работы были использованы материалы с сайта </w:t>
      </w:r>
      <w:r w:rsidRPr="00523194">
        <w:t>http://www.studentu.ru</w:t>
      </w:r>
      <w:r>
        <w:t xml:space="preserve"> </w:t>
      </w:r>
    </w:p>
    <w:p w:rsidR="00B630F4" w:rsidRDefault="00B630F4">
      <w:pPr>
        <w:pStyle w:val="Mystyle"/>
      </w:pPr>
      <w:bookmarkStart w:id="0" w:name="_GoBack"/>
      <w:bookmarkEnd w:id="0"/>
    </w:p>
    <w:sectPr w:rsidR="00B630F4">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A4C4FE6"/>
    <w:multiLevelType w:val="multilevel"/>
    <w:tmpl w:val="F0128110"/>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13B6543"/>
    <w:multiLevelType w:val="hybridMultilevel"/>
    <w:tmpl w:val="073ABF7A"/>
    <w:lvl w:ilvl="0" w:tplc="D5ACC228">
      <w:start w:val="2"/>
      <w:numFmt w:val="bullet"/>
      <w:lvlText w:val="-"/>
      <w:lvlJc w:val="left"/>
      <w:pPr>
        <w:tabs>
          <w:tab w:val="num" w:pos="1287"/>
        </w:tabs>
        <w:ind w:left="1287" w:hanging="72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4">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5">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6">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4"/>
  </w:num>
  <w:num w:numId="2">
    <w:abstractNumId w:val="0"/>
  </w:num>
  <w:num w:numId="3">
    <w:abstractNumId w:val="7"/>
  </w:num>
  <w:num w:numId="4">
    <w:abstractNumId w:val="2"/>
  </w:num>
  <w:num w:numId="5">
    <w:abstractNumId w:val="6"/>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194"/>
    <w:rsid w:val="00236040"/>
    <w:rsid w:val="00523194"/>
    <w:rsid w:val="008662EF"/>
    <w:rsid w:val="00B630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9E3E48-FCD5-4388-AE62-1886CFD1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12954</Words>
  <Characters>7385</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20299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2014-01-27T07:42:00Z</dcterms:created>
  <dcterms:modified xsi:type="dcterms:W3CDTF">2014-01-27T07:42:00Z</dcterms:modified>
</cp:coreProperties>
</file>