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1A" w:rsidRDefault="00F41E12">
      <w:pPr>
        <w:jc w:val="center"/>
        <w:rPr>
          <w:sz w:val="28"/>
          <w:szCs w:val="28"/>
        </w:rPr>
      </w:pPr>
      <w:r>
        <w:rPr>
          <w:sz w:val="28"/>
          <w:szCs w:val="28"/>
        </w:rPr>
        <w:t>Дифракционные средства лазерной диагностики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 xml:space="preserve">     Дифракционные явления в оптике в обыденном представлении негативны, как причина ограниченности возможностей оптических систем, в том числе лазерных метрологических, навигационных и гироскопических приборов. Известны и полезные практические применения классической дифракции света, например, для измерения размеров отверстий, диаметров нитей и числа их в скрутке, показателей преломления и ряда других. Однако, есть важный аспект этих явлений - </w:t>
      </w:r>
      <w:r>
        <w:rPr>
          <w:i/>
          <w:iCs/>
          <w:sz w:val="24"/>
          <w:szCs w:val="24"/>
        </w:rPr>
        <w:t>дифракционное обратное рассеяние</w:t>
      </w:r>
      <w:r>
        <w:rPr>
          <w:sz w:val="24"/>
          <w:szCs w:val="24"/>
        </w:rPr>
        <w:t xml:space="preserve"> (ДОР) на локальных неоднородностях в оптическом резонаторе, придающий им особый статус. Высокая чувствительность фазы результирующей ДОР к смещению </w:t>
      </w:r>
      <w:r>
        <w:rPr>
          <w:i/>
          <w:iCs/>
          <w:sz w:val="24"/>
          <w:szCs w:val="24"/>
        </w:rPr>
        <w:t>выделенной локальной неоднородности</w:t>
      </w:r>
      <w:r>
        <w:rPr>
          <w:sz w:val="24"/>
          <w:szCs w:val="24"/>
        </w:rPr>
        <w:t xml:space="preserve"> (ВЛН) по оси резонатора лазера делает дифракцию средством управления характеристиками генерации как линейного, так и кольцевого лазера, а также тонким измерительным инструментом в области физических параметров. Укажем, например, возможность реализации внутрирезонаторного доплеровского измерителя скорости потока на основе ДОР, прямого измерения относительного превышения накачки над порогом и самих значений потерь резонатора и усиления активной среды [1] и др. В данной работе приведен пример достаточно простого определения на основе ДОР некоторых физических параметров, измерение которых традиционными способами считается весьма трудоемким, например: коэффициента конвективной теплоотдачи, величины поляризационного оптического дихроизма поглощения - по термической реакции ВЛН, определяющей ДОР в резонаторе лазера, на поглощаемую ею энергию оптического излучения.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>     Запишем поля бегущих встречных волн в резонаторе лазера с частотой генерации w в виде</w:t>
      </w:r>
      <w:r>
        <w:rPr>
          <w:sz w:val="24"/>
          <w:szCs w:val="24"/>
        </w:rPr>
        <w:br/>
        <w:t>E</w:t>
      </w:r>
      <w:r>
        <w:rPr>
          <w:sz w:val="24"/>
          <w:szCs w:val="24"/>
          <w:vertAlign w:val="subscript"/>
        </w:rPr>
        <w:t>2,1</w:t>
      </w:r>
      <w:r>
        <w:rPr>
          <w:sz w:val="24"/>
          <w:szCs w:val="24"/>
        </w:rPr>
        <w:t>(z, t) = E</w:t>
      </w:r>
      <w:r>
        <w:rPr>
          <w:sz w:val="24"/>
          <w:szCs w:val="24"/>
          <w:vertAlign w:val="subscript"/>
        </w:rPr>
        <w:t>2,1</w:t>
      </w:r>
      <w:r>
        <w:rPr>
          <w:sz w:val="24"/>
          <w:szCs w:val="24"/>
        </w:rPr>
        <w:t xml:space="preserve">(t)exp{- j(w t </w:t>
      </w:r>
      <w:r>
        <w:rPr>
          <w:rFonts w:eastAsia="Times New Roman"/>
          <w:sz w:val="24"/>
          <w:szCs w:val="24"/>
        </w:rPr>
        <w:t>±</w:t>
      </w:r>
      <w:r>
        <w:rPr>
          <w:sz w:val="24"/>
          <w:szCs w:val="24"/>
        </w:rPr>
        <w:t xml:space="preserve"> kz + F</w:t>
      </w:r>
      <w:r>
        <w:rPr>
          <w:sz w:val="24"/>
          <w:szCs w:val="24"/>
          <w:vertAlign w:val="subscript"/>
        </w:rPr>
        <w:t>2,1</w:t>
      </w:r>
      <w:r>
        <w:rPr>
          <w:sz w:val="24"/>
          <w:szCs w:val="24"/>
        </w:rPr>
        <w:t>(t))}, где E</w:t>
      </w:r>
      <w:r>
        <w:rPr>
          <w:sz w:val="24"/>
          <w:szCs w:val="24"/>
          <w:vertAlign w:val="subscript"/>
        </w:rPr>
        <w:t>1,2</w:t>
      </w:r>
      <w:r>
        <w:rPr>
          <w:sz w:val="24"/>
          <w:szCs w:val="24"/>
        </w:rPr>
        <w:t>(t), F</w:t>
      </w:r>
      <w:r>
        <w:rPr>
          <w:sz w:val="24"/>
          <w:szCs w:val="24"/>
          <w:vertAlign w:val="subscript"/>
        </w:rPr>
        <w:t>1,2</w:t>
      </w:r>
      <w:r>
        <w:rPr>
          <w:sz w:val="24"/>
          <w:szCs w:val="24"/>
        </w:rPr>
        <w:t>(t) - медленные вещественные амплитуды и фазы волн, обозначим F(t)=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(t) -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(t) - разность фаз. В линейном лазере F</w:t>
      </w:r>
      <w:r>
        <w:rPr>
          <w:rFonts w:eastAsia="Times New Roman"/>
          <w:sz w:val="24"/>
          <w:szCs w:val="24"/>
        </w:rPr>
        <w:t>є</w:t>
      </w:r>
      <w:r>
        <w:rPr>
          <w:sz w:val="24"/>
          <w:szCs w:val="24"/>
        </w:rPr>
        <w:t xml:space="preserve"> Const(t), т.к. встречные волны жестко связаны отражением на зеркалах, а в кольцевом лазере F(t) зависит от присутствующих в резонаторе локальных неоднородностей (в т.ч. диафрагм), создающих кроме дополнительных потерь каждой из волн, также </w:t>
      </w:r>
      <w:r>
        <w:rPr>
          <w:i/>
          <w:iCs/>
          <w:sz w:val="24"/>
          <w:szCs w:val="24"/>
        </w:rPr>
        <w:t>линейную связь встречных волн</w:t>
      </w:r>
      <w:r>
        <w:rPr>
          <w:sz w:val="24"/>
          <w:szCs w:val="24"/>
        </w:rPr>
        <w:t xml:space="preserve"> вследствие их обратного рассеяния. Обозначим M, Q - амплитуду и фазу результирующего (эффективного) комплексного коэффициента связи встречных волн на всех неоднородностях резонатора, создающих обратное рассеяние, m, u - амплитуду и фазу парциального коэффициента ДОР от одной выделенной локальной неоднородности. Характер зависимости фазы результирующего коэффициента связи Q от u (фазы ДОР на ВЛН) определяется соотношением амплитуд M, m. При m &lt;&lt; M фаза Q мало чувствительна к изменениям u, однако, при m @ M фаза Q практически точно "следит" за u, а в промежуточных случаях Q следует u только в среднем за период (D Q = 2p в интервале D u = 2p). При использовании в качестве ВЛН </w:t>
      </w:r>
      <w:r>
        <w:rPr>
          <w:i/>
          <w:iCs/>
          <w:sz w:val="24"/>
          <w:szCs w:val="24"/>
        </w:rPr>
        <w:t xml:space="preserve">одномерной диафрагмы </w:t>
      </w:r>
      <w:r>
        <w:rPr>
          <w:sz w:val="24"/>
          <w:szCs w:val="24"/>
        </w:rPr>
        <w:t>(ОД) в плоскости z=z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в виде тонкой отражающей металлической нити u = - 2kz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 Следовательно, в случае вклада ДОР от ОД, преобладающего над всеми прочими источниками обратного рассеяния, перемещение диафрагмы по оси z резонатора 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(t) приводит к управлению фазой Q результирующего обратного рассеяния через фазу u ДОР от ОД </w:t>
      </w:r>
      <w:r>
        <w:rPr>
          <w:sz w:val="24"/>
          <w:szCs w:val="24"/>
        </w:rPr>
        <w:br/>
        <w:t>Q (t) = u (t) = - 2kz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(t).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>      Из укороченных уравнений для E</w:t>
      </w:r>
      <w:r>
        <w:rPr>
          <w:sz w:val="24"/>
          <w:szCs w:val="24"/>
          <w:vertAlign w:val="subscript"/>
        </w:rPr>
        <w:t>1,2</w:t>
      </w:r>
      <w:r>
        <w:rPr>
          <w:sz w:val="24"/>
          <w:szCs w:val="24"/>
        </w:rPr>
        <w:t>(t), F</w:t>
      </w:r>
      <w:r>
        <w:rPr>
          <w:sz w:val="24"/>
          <w:szCs w:val="24"/>
          <w:vertAlign w:val="subscript"/>
        </w:rPr>
        <w:t>1,2</w:t>
      </w:r>
      <w:r>
        <w:rPr>
          <w:sz w:val="24"/>
          <w:szCs w:val="24"/>
        </w:rPr>
        <w:t>(t), усредненных по объему резонатора с локальными неоднородностями, запишем e - потери за проход в резонаторе, I - безразмерную интенсивность одномодовой генерации и F - разность фаз встречных волн, не ограничиваясь слабым полем, но без учета пространственной модуляции заселенностей в поляризуемости активной среды и при I = (I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&gt;&gt; </w:t>
      </w:r>
      <w:r>
        <w:rPr>
          <w:rFonts w:eastAsia="Times New Roman"/>
          <w:sz w:val="24"/>
          <w:szCs w:val="24"/>
        </w:rPr>
        <w:t>Ѕ</w:t>
      </w:r>
      <w:r>
        <w:rPr>
          <w:sz w:val="24"/>
          <w:szCs w:val="24"/>
        </w:rPr>
        <w:t xml:space="preserve"> 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I</w:t>
      </w:r>
      <w:r>
        <w:rPr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vertAlign w:val="subscript"/>
        </w:rPr>
        <w:t>Ѕ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в виде e = e 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r>
        <w:rPr>
          <w:i/>
          <w:iCs/>
          <w:sz w:val="24"/>
          <w:szCs w:val="24"/>
          <w:u w:val="single"/>
        </w:rPr>
        <w:t>m</w:t>
      </w:r>
      <w:r>
        <w:rPr>
          <w:sz w:val="24"/>
          <w:szCs w:val="24"/>
        </w:rPr>
        <w:t xml:space="preserve"> - M Cos(F + Q ); I = (c /e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(1 + f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); F(t) = - Q (t) - </w:t>
      </w:r>
      <w:r>
        <w:rPr>
          <w:rFonts w:eastAsia="Times New Roman"/>
          <w:sz w:val="24"/>
          <w:szCs w:val="24"/>
        </w:rPr>
        <w:t>Б</w:t>
      </w:r>
      <w:r>
        <w:rPr>
          <w:sz w:val="24"/>
          <w:szCs w:val="24"/>
        </w:rPr>
        <w:t xml:space="preserve"> (t); c , e 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- усиление в активной среде и собственные потери резонатора без диафрагмы за проход, </w:t>
      </w:r>
      <w:r>
        <w:rPr>
          <w:i/>
          <w:iCs/>
          <w:sz w:val="24"/>
          <w:szCs w:val="24"/>
          <w:u w:val="single"/>
        </w:rPr>
        <w:t>m</w:t>
      </w:r>
      <w:r>
        <w:rPr>
          <w:sz w:val="24"/>
          <w:szCs w:val="24"/>
        </w:rPr>
        <w:t xml:space="preserve"> - ординарные дифракционные потери, вносимые диафрагмой, f - безразмерная отстройка частоты w от центра линии активной среды, </w:t>
      </w:r>
      <w:r>
        <w:rPr>
          <w:rFonts w:eastAsia="Times New Roman"/>
          <w:sz w:val="24"/>
          <w:szCs w:val="24"/>
        </w:rPr>
        <w:t>Б</w:t>
      </w:r>
      <w:r>
        <w:rPr>
          <w:sz w:val="24"/>
          <w:szCs w:val="24"/>
        </w:rPr>
        <w:t>(t) - известная функция времени [2], зависящая от расщепления встречных волн и полосы захвата. В дифракционной картине от ОД - цилиндра радиуса r , в интерференционной составляющей интенсивности дальней зоны наблюдения в направлении j вне резонатора можно записать разность фаз дифрагированных встречных волн в геометрооптическом приближении F (t) = 2k [z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(t) - r 2</w:t>
      </w:r>
      <w:r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 Sin(j /2 - p /2)] - F(t).В линейном лазере (F = Const(t)) модуляция интенсивности I(t), обусловленная e (t), как и Ф(t) в дифракционной картине, однозначно характеризуют перемещение диафрагмы 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(t) по оси z. 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 xml:space="preserve">      </w:t>
      </w:r>
      <w:r>
        <w:rPr>
          <w:i/>
          <w:iCs/>
          <w:sz w:val="24"/>
          <w:szCs w:val="24"/>
        </w:rPr>
        <w:t>В экспериментах в линейном лазере ОД в виде медной нити радиуса r =30 мкм</w:t>
      </w:r>
      <w:r>
        <w:rPr>
          <w:sz w:val="24"/>
          <w:szCs w:val="24"/>
        </w:rPr>
        <w:t xml:space="preserve"> и длиной 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=50 мм, перпендикулярной оси z резонатора, </w:t>
      </w:r>
      <w:r>
        <w:rPr>
          <w:i/>
          <w:iCs/>
          <w:sz w:val="24"/>
          <w:szCs w:val="24"/>
        </w:rPr>
        <w:t>имела форму дуги стрелкой вдоль z</w:t>
      </w:r>
      <w:r>
        <w:rPr>
          <w:sz w:val="24"/>
          <w:szCs w:val="24"/>
        </w:rPr>
        <w:t xml:space="preserve"> с высотой сегмента d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2 мм. </w:t>
      </w:r>
      <w:r>
        <w:rPr>
          <w:i/>
          <w:iCs/>
          <w:sz w:val="24"/>
          <w:szCs w:val="24"/>
        </w:rPr>
        <w:t>Проявление ДОР от ОД</w:t>
      </w:r>
      <w:r>
        <w:rPr>
          <w:sz w:val="24"/>
          <w:szCs w:val="24"/>
        </w:rPr>
        <w:t xml:space="preserve"> состояло в том, что при прерывании потока энергии, освещающего участок ОД, погруженный в лазерный пучок с длиной волны l = 0.63 мкм, в интенсивности генерации I(t) и в дифракционной картине Ф(t) </w:t>
      </w:r>
      <w:r>
        <w:rPr>
          <w:i/>
          <w:iCs/>
          <w:sz w:val="24"/>
          <w:szCs w:val="24"/>
        </w:rPr>
        <w:t xml:space="preserve">возникали колебания длиной h </w:t>
      </w:r>
      <w:r>
        <w:rPr>
          <w:i/>
          <w:iCs/>
          <w:sz w:val="24"/>
          <w:szCs w:val="24"/>
          <w:vertAlign w:val="subscript"/>
        </w:rPr>
        <w:t>макс</w:t>
      </w:r>
      <w:r>
        <w:rPr>
          <w:i/>
          <w:iCs/>
          <w:sz w:val="24"/>
          <w:szCs w:val="24"/>
        </w:rPr>
        <w:t>= (3 - 5) периодов с затухающей частотой.</w:t>
      </w:r>
      <w:r>
        <w:rPr>
          <w:sz w:val="24"/>
          <w:szCs w:val="24"/>
        </w:rPr>
        <w:t xml:space="preserve"> Детальное исследование проводилось с применением для управления ДОР от ОД внешних лазерных пучков ТМ или ТЕ поляризованных по отношению к нити, фокусируемых на заданный участок нити, прерываемых заслонкой. Постоянная времени затухания t практически не зависела от обстоятельств опытов, но асимптотическое значение h</w:t>
      </w:r>
      <w:r>
        <w:rPr>
          <w:i/>
          <w:iCs/>
          <w:sz w:val="24"/>
          <w:szCs w:val="24"/>
          <w:vertAlign w:val="subscript"/>
        </w:rPr>
        <w:t>макс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существенно зависело от поляризации и интенсивности пучка, освещающего участок нити ОД, отражающих свойств материала нити, высоты сегмента d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и была аддитивна при совместном освещении участка нити несколькими пучками с разных сторон. Это позволило объяснить реакцию ОД на изменение интенсивности изменением фазы ДОР от ОД (играющей роль ВЛН) вследствие перемещения по оси z участка нити, погруженного в световой пучок, на величину h = 2(D 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)/l , h(t) = h </w:t>
      </w:r>
      <w:r>
        <w:rPr>
          <w:sz w:val="24"/>
          <w:szCs w:val="24"/>
          <w:vertAlign w:val="subscript"/>
        </w:rPr>
        <w:t>макс</w:t>
      </w:r>
      <w:r>
        <w:rPr>
          <w:sz w:val="24"/>
          <w:szCs w:val="24"/>
        </w:rPr>
        <w:t xml:space="preserve"> (1 - e</w:t>
      </w:r>
      <w:r>
        <w:rPr>
          <w:sz w:val="24"/>
          <w:szCs w:val="24"/>
          <w:vertAlign w:val="superscript"/>
        </w:rPr>
        <w:t xml:space="preserve">t/t </w:t>
      </w:r>
      <w:r>
        <w:rPr>
          <w:sz w:val="24"/>
          <w:szCs w:val="24"/>
        </w:rPr>
        <w:t xml:space="preserve">) по причине некоторого изменения (D d) стрелки дуги нити ОД при ее термическом удлинении вследствие изменения поглощаемой оптической мощности. При мощности излучения внешнего источника W 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1.5 мВт максимальная величина h</w:t>
      </w:r>
      <w:r>
        <w:rPr>
          <w:sz w:val="24"/>
          <w:szCs w:val="24"/>
          <w:vertAlign w:val="subscript"/>
        </w:rPr>
        <w:t>макс</w:t>
      </w:r>
      <w:r>
        <w:rPr>
          <w:sz w:val="24"/>
          <w:szCs w:val="24"/>
        </w:rPr>
        <w:t xml:space="preserve">= 5 получена с TE поляризацией света, а с TM вдвое меньше (это объяснено различием коэффициентов поглощения q). Время релаксации t при такой аппроксимации, усредненное по большому числу экспериментальных кривых, t = {0.21 </w:t>
      </w:r>
      <w:r>
        <w:rPr>
          <w:rFonts w:eastAsia="Times New Roman"/>
          <w:sz w:val="24"/>
          <w:szCs w:val="24"/>
        </w:rPr>
        <w:t>±</w:t>
      </w:r>
      <w:r>
        <w:rPr>
          <w:sz w:val="24"/>
          <w:szCs w:val="24"/>
        </w:rPr>
        <w:t xml:space="preserve"> 0.03] c. 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>     Расчет удлинения нити в виде дуги большого радиуса с закрепленными концами показал, что приращение стрелки прогиба много больше удлинения нити |D l|&lt;&lt; |D d| &lt;&lt; d. Расчет удлинения однородной нити при нагреве D l(t) удобно вести через приращение температуры D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(t)=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(t)-T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среднее по ее длине (T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- температура термостата, черта снизу означает среднее по длине нити), которое определяется интегральным приращением количества тепла по всей нити DQ(t)=Q(t)-Q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и не зависит от его распределения по длине. В таких приближениях связь D 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(t) c h (t) получена в виде D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(t) = h (t)(8l d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)/(3a 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где a - коэффициент термического расширения. Для интерпретации экспериментальных результатов средний нагрев нити D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(t) ищем в рамках задачи теплопроводности для однородного цилиндра конечной длины с термостатированными при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концами и конвективной теплоотдачей с боковой поверхности в воздушный термостат при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, излучение с боковой поверхности не учитывается. Цилиндр нагревается локальным источником мощностью P по кольцу в плоскости x=x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, распределением температуры по радиусу пренебрегаем, решаем одномерную задачу для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=T(x,t) (0&lt;x&lt;l) с граничными и начальными условиями T(0,t)=T(l,t)=T(x,0)=T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в виде </w:t>
      </w:r>
      <w:r>
        <w:rPr>
          <w:rFonts w:eastAsia="Times New Roman"/>
          <w:sz w:val="24"/>
          <w:szCs w:val="24"/>
        </w:rPr>
        <w:t>¶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/ </w:t>
      </w:r>
      <w:r>
        <w:rPr>
          <w:rFonts w:eastAsia="Times New Roman"/>
          <w:sz w:val="24"/>
          <w:szCs w:val="24"/>
        </w:rPr>
        <w:t>¶</w:t>
      </w:r>
      <w:r>
        <w:rPr>
          <w:sz w:val="24"/>
          <w:szCs w:val="24"/>
        </w:rPr>
        <w:t xml:space="preserve"> t =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  <w:vertAlign w:val="superscript"/>
        </w:rPr>
        <w:t>В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/ </w:t>
      </w:r>
      <w:r>
        <w:rPr>
          <w:rFonts w:eastAsia="Times New Roman"/>
          <w:sz w:val="24"/>
          <w:szCs w:val="24"/>
        </w:rPr>
        <w:t>¶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c (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-T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 + G(x,t), где G(x,t) = (P/(m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))g(t)d (x-x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 - функция возмущения внешним источником, g(t) - ступенчатая функция включения; m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=m p r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- полная масса нити с плотностью m , A = [b /(m 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)]</w:t>
      </w:r>
      <w:r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>, c = k/(a m 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); A, b , k - коэффициенты температуропроводности, теплопроводности и конвективной теплоотдачи, 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 xml:space="preserve"> - теплоемкость. Решение для D T(x,t) =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-T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, усредненное по длине нити, имеет вид D 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(t) = 4P/(p m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 xml:space="preserve">)S </w:t>
      </w:r>
      <w:r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>[Sin((2i+1)p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 (1- e</w:t>
      </w:r>
      <w:r>
        <w:rPr>
          <w:sz w:val="24"/>
          <w:szCs w:val="24"/>
          <w:vertAlign w:val="superscript"/>
        </w:rPr>
        <w:t>-t/ q</w:t>
      </w:r>
      <w:r>
        <w:rPr>
          <w:sz w:val="24"/>
          <w:szCs w:val="24"/>
        </w:rPr>
        <w:t xml:space="preserve">) / ((2i+1)q 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)] , где обозначено q 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= [c + g (2i+1)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], g = (p A/l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индекс суммирования 0 &lt; i &lt; </w:t>
      </w:r>
      <w:r>
        <w:rPr>
          <w:rFonts w:eastAsia="Times New Roman"/>
          <w:sz w:val="24"/>
          <w:szCs w:val="24"/>
        </w:rPr>
        <w:t>Ґ</w:t>
      </w:r>
      <w:r>
        <w:rPr>
          <w:sz w:val="24"/>
          <w:szCs w:val="24"/>
        </w:rPr>
        <w:t xml:space="preserve"> . Для качественного сравнения экспериментальных результатов с приводимой здесь теоретической интерпретацией реакции ОД достаточно учета 1-2 членов ряда (быстрая сходимость при не очень больших c/g ). При учете одного члена (i =0) запишем D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  <w:vertAlign w:val="subscript"/>
        </w:rPr>
        <w:t>макс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4PSin(px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)[1 - e</w:t>
      </w:r>
      <w:r>
        <w:rPr>
          <w:sz w:val="24"/>
          <w:szCs w:val="24"/>
          <w:vertAlign w:val="superscript"/>
        </w:rPr>
        <w:t>-(c+g )t</w:t>
      </w:r>
      <w:r>
        <w:rPr>
          <w:sz w:val="24"/>
          <w:szCs w:val="24"/>
        </w:rPr>
        <w:t>] / [p m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(c+g)]. Видно, что все отмеченные особенности экспериментально наблюдаемой реакции ОД хорошо качественно описываются на основе такой модели при соотношениях t = (с+g)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макс</w:t>
      </w:r>
      <w:r>
        <w:rPr>
          <w:sz w:val="24"/>
          <w:szCs w:val="24"/>
        </w:rPr>
        <w:t xml:space="preserve"> = 1.5 Wq[tal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/(pld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)] Sin(px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/d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), где q - поляризационный коэффициент поглощения, зависящий от материала нити. Рассчитанное по этим данным 1/g = 1.84c &gt;&gt; t показывает, что скорость релаксации реакции ОД определяется преимущественно скоростью конвективной теплоотдачи (c &gt;&gt; g). По найденному c = (t 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- g) = 4.22 c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определен коэффициент конвективной теплоотдачи k = 1.09</w:t>
      </w:r>
      <w:r>
        <w:rPr>
          <w:rFonts w:eastAsia="Times New Roman"/>
          <w:sz w:val="24"/>
          <w:szCs w:val="24"/>
        </w:rPr>
        <w:t>Г</w:t>
      </w:r>
      <w:r>
        <w:rPr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Г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Вт/см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град, учет второго члена ряда увеличивает k на 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10%), близкий с известными эмпирическими значениями (1.1 - 1.9)</w:t>
      </w:r>
      <w:r>
        <w:rPr>
          <w:rFonts w:eastAsia="Times New Roman"/>
          <w:sz w:val="24"/>
          <w:szCs w:val="24"/>
        </w:rPr>
        <w:t>Г</w:t>
      </w:r>
      <w:r>
        <w:rPr>
          <w:sz w:val="24"/>
          <w:szCs w:val="24"/>
        </w:rPr>
        <w:t xml:space="preserve"> для контакта металлического цилиндра с воздухом. Экспериментально определенное соотношение для TM, TE поляризации падающего поля h </w:t>
      </w:r>
      <w:r>
        <w:rPr>
          <w:sz w:val="24"/>
          <w:szCs w:val="24"/>
          <w:vertAlign w:val="subscript"/>
        </w:rPr>
        <w:t>макс</w:t>
      </w:r>
      <w:r>
        <w:rPr>
          <w:sz w:val="24"/>
          <w:szCs w:val="24"/>
        </w:rPr>
        <w:t xml:space="preserve">(TE) / h </w:t>
      </w:r>
      <w:r>
        <w:rPr>
          <w:sz w:val="24"/>
          <w:szCs w:val="24"/>
          <w:vertAlign w:val="subscript"/>
        </w:rPr>
        <w:t>макс</w:t>
      </w:r>
      <w:r>
        <w:rPr>
          <w:sz w:val="24"/>
          <w:szCs w:val="24"/>
        </w:rPr>
        <w:t xml:space="preserve">(TM) 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2 непосредственно дает величину поляризационного дихроизма поглощения света объектом, используемым в качестве ОД, измерение которого другими способами затруднительно [3], а расчет требует строгого учета качества поверхности исследуемого образца. Это показывает перспективность использования ДОР как инструмента физических и прикладных исследований.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 xml:space="preserve">В.Н.Смирнов, Г.А.Строковский // Сибирский физико-технический журнал - 1992, вып.2, с.121-127. 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 xml:space="preserve">Э.Е.Фрадкин и др. Волновые и флуктуационные процессы в лазерах.-М.: Наука,1974.- 416с. </w:t>
      </w:r>
    </w:p>
    <w:p w:rsidR="006B0A1A" w:rsidRDefault="00F41E12">
      <w:pPr>
        <w:rPr>
          <w:sz w:val="24"/>
          <w:szCs w:val="24"/>
        </w:rPr>
      </w:pPr>
      <w:r>
        <w:rPr>
          <w:sz w:val="24"/>
          <w:szCs w:val="24"/>
        </w:rPr>
        <w:t>А.Б.Катрич // ЖТФ, 1983., вып.3, с.604 - 605.</w:t>
      </w:r>
    </w:p>
    <w:p w:rsidR="006B0A1A" w:rsidRDefault="006B0A1A">
      <w:pPr>
        <w:rPr>
          <w:sz w:val="24"/>
          <w:szCs w:val="24"/>
        </w:rPr>
      </w:pPr>
      <w:bookmarkStart w:id="0" w:name="_GoBack"/>
      <w:bookmarkEnd w:id="0"/>
    </w:p>
    <w:sectPr w:rsidR="006B0A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58B"/>
    <w:multiLevelType w:val="hybridMultilevel"/>
    <w:tmpl w:val="A19C4DA4"/>
    <w:lvl w:ilvl="0" w:tplc="F036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22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8E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E5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A0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0A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29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25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2A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E12"/>
    <w:rsid w:val="00604F55"/>
    <w:rsid w:val="006B0A1A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573FC4-E42D-407A-AD18-9B773D94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8261</Characters>
  <Application>Microsoft Office Word</Application>
  <DocSecurity>0</DocSecurity>
  <Lines>68</Lines>
  <Paragraphs>19</Paragraphs>
  <ScaleCrop>false</ScaleCrop>
  <Company>KM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Дифракционные средства лазерной диагностики</dc:title>
  <dc:subject/>
  <dc:creator>N/A</dc:creator>
  <cp:keywords/>
  <dc:description/>
  <cp:lastModifiedBy>admin</cp:lastModifiedBy>
  <cp:revision>2</cp:revision>
  <dcterms:created xsi:type="dcterms:W3CDTF">2014-02-19T05:07:00Z</dcterms:created>
  <dcterms:modified xsi:type="dcterms:W3CDTF">2014-02-19T05:07:00Z</dcterms:modified>
</cp:coreProperties>
</file>