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A2" w:rsidRDefault="00F80FA2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Лизинг оборудования для малого предпринимательства</w:t>
      </w:r>
    </w:p>
    <w:p w:rsidR="00F80FA2" w:rsidRDefault="00F80FA2">
      <w:pPr>
        <w:pStyle w:val="Mystyle"/>
        <w:jc w:val="center"/>
        <w:rPr>
          <w:b/>
          <w:bCs/>
          <w:sz w:val="32"/>
          <w:szCs w:val="32"/>
          <w:lang w:val="en-US"/>
        </w:rPr>
      </w:pPr>
    </w:p>
    <w:p w:rsidR="00F80FA2" w:rsidRDefault="00F80FA2">
      <w:pPr>
        <w:pStyle w:val="Mystyle"/>
      </w:pPr>
      <w:r>
        <w:t>Лизинг является одним из элементов рыночной ин</w:t>
      </w:r>
      <w:r>
        <w:softHyphen/>
        <w:t>фраструктуры, обеспечивающих развитие малого предпринимательства. Однако механизм воздействия фондов поддержки малого предпринимательства, агентств, информационных центров, лизинговых ком</w:t>
      </w:r>
      <w:r>
        <w:softHyphen/>
        <w:t>паний и др. не отработан. Чаще всего он складывается стихийно.</w:t>
      </w:r>
    </w:p>
    <w:p w:rsidR="00F80FA2" w:rsidRDefault="00F80FA2">
      <w:pPr>
        <w:pStyle w:val="Mystyle"/>
      </w:pPr>
      <w:r>
        <w:t xml:space="preserve"> Операции по лизингу с малыми предприятиями связаны с большим риском. Поэтому таким хозяйственным единицам должно уделяться большое внимание.  </w:t>
      </w:r>
    </w:p>
    <w:p w:rsidR="00F80FA2" w:rsidRDefault="00F80FA2">
      <w:pPr>
        <w:pStyle w:val="Mystyle"/>
      </w:pPr>
      <w:r>
        <w:t>Следует помнить, что лизинговые операции с малыми предприятиями требуют особых стимулирующих мер. Круг таких предприятий должен быть четко определен, кроме того должна быть разработана взаимоувязанная система мер по сти</w:t>
      </w:r>
      <w:r>
        <w:softHyphen/>
        <w:t>мулированию инвестиций в малое предпринимательство.</w:t>
      </w:r>
    </w:p>
    <w:p w:rsidR="00F80FA2" w:rsidRDefault="00F80FA2">
      <w:pPr>
        <w:pStyle w:val="Mystyle"/>
      </w:pPr>
      <w:r>
        <w:t>Необходимо отметить  ряд преимуществ лизинга, дела</w:t>
      </w:r>
      <w:r>
        <w:softHyphen/>
        <w:t>ющих его весьма привлекательным:</w:t>
      </w:r>
    </w:p>
    <w:p w:rsidR="00F80FA2" w:rsidRDefault="00F80FA2">
      <w:pPr>
        <w:pStyle w:val="Mystyle"/>
      </w:pPr>
      <w:r>
        <w:t>1) лизинг предполагает полное кредитование по заранее оговоренным ставкам и не требует авансовых платежей;</w:t>
      </w:r>
    </w:p>
    <w:p w:rsidR="00F80FA2" w:rsidRDefault="00F80FA2">
      <w:pPr>
        <w:pStyle w:val="Mystyle"/>
      </w:pPr>
      <w:r>
        <w:t>2) малому предприятию гораздо легче получить оборудование по лизингу, чем кредит на его приобретение;</w:t>
      </w:r>
    </w:p>
    <w:p w:rsidR="00F80FA2" w:rsidRDefault="00F80FA2">
      <w:pPr>
        <w:pStyle w:val="Mystyle"/>
      </w:pPr>
      <w:r>
        <w:t>3) лизинговое соглашение более гибко, чем ссуда, так как при лизин</w:t>
      </w:r>
      <w:r>
        <w:softHyphen/>
        <w:t>ге арендатор может рассчитывать поступление своих доходов и вы</w:t>
      </w:r>
      <w:r>
        <w:softHyphen/>
        <w:t>работать с арендателем соответствующую, удобную для него, схему финансирования.</w:t>
      </w:r>
    </w:p>
    <w:p w:rsidR="00F80FA2" w:rsidRDefault="00F80FA2">
      <w:pPr>
        <w:pStyle w:val="Mystyle"/>
      </w:pPr>
      <w:r>
        <w:t xml:space="preserve">4) уменьшается риск морального износа оборудования </w:t>
      </w:r>
    </w:p>
    <w:p w:rsidR="00F80FA2" w:rsidRDefault="00F80FA2">
      <w:pPr>
        <w:pStyle w:val="Mystyle"/>
      </w:pPr>
      <w:r>
        <w:t>В России лизингу присущи следующие черты:</w:t>
      </w:r>
    </w:p>
    <w:p w:rsidR="00F80FA2" w:rsidRDefault="00F80FA2">
      <w:pPr>
        <w:pStyle w:val="Mystyle"/>
      </w:pPr>
      <w:r>
        <w:t>- выбор лизингополучателем изделия и поставщика изделия, при заказе на имя лизингодателя;</w:t>
      </w:r>
    </w:p>
    <w:p w:rsidR="00F80FA2" w:rsidRDefault="00F80FA2">
      <w:pPr>
        <w:pStyle w:val="Mystyle"/>
      </w:pPr>
      <w:r>
        <w:t>- ответственность лизингополучателя за все риски технологического ста</w:t>
      </w:r>
      <w:r>
        <w:softHyphen/>
        <w:t>рения;</w:t>
      </w:r>
    </w:p>
    <w:p w:rsidR="00F80FA2" w:rsidRDefault="00F80FA2">
      <w:pPr>
        <w:pStyle w:val="Mystyle"/>
      </w:pPr>
      <w:r>
        <w:t xml:space="preserve">- исключительное право лизингополучателя на использование изделием;                             </w:t>
      </w:r>
    </w:p>
    <w:p w:rsidR="00F80FA2" w:rsidRDefault="00F80FA2">
      <w:pPr>
        <w:pStyle w:val="Mystyle"/>
      </w:pPr>
      <w:r>
        <w:t>- ожидание лизингодателем получения потока платежей, достаточного для возмещения полной первоначальной стоимости оборудования, процентных ставок, налогов и получения доход;</w:t>
      </w:r>
    </w:p>
    <w:p w:rsidR="00F80FA2" w:rsidRDefault="00F80FA2">
      <w:pPr>
        <w:pStyle w:val="Mystyle"/>
      </w:pPr>
      <w:r>
        <w:t>- в конце лизинга лизингополучатель может выкупить оборудование в собственность, продолжать арендовать оборудование по номи</w:t>
      </w:r>
      <w:r>
        <w:softHyphen/>
        <w:t>нальной ренте, или действовать в качестве агента для лизингодателя, чтобы подготовить продажу или списание оборудования.</w:t>
      </w:r>
    </w:p>
    <w:p w:rsidR="00F80FA2" w:rsidRDefault="00F80FA2">
      <w:pPr>
        <w:pStyle w:val="Mystyle"/>
      </w:pPr>
      <w:r>
        <w:t>На сегодня в России существуют следующие типы лизинга:</w:t>
      </w:r>
    </w:p>
    <w:p w:rsidR="00F80FA2" w:rsidRDefault="00F80FA2">
      <w:pPr>
        <w:pStyle w:val="Mystyle"/>
      </w:pPr>
      <w:r>
        <w:t>Российский оперативный лизинг - лизингополучатель использует оборудо</w:t>
      </w:r>
      <w:r>
        <w:softHyphen/>
        <w:t>вание в течение определенного периода, когда поток платежей недоста</w:t>
      </w:r>
      <w:r>
        <w:softHyphen/>
        <w:t>точен для того, чтобы заново покрыть полную первоначальную стои</w:t>
      </w:r>
      <w:r>
        <w:softHyphen/>
        <w:t>мость оборудования. Лизинго</w:t>
      </w:r>
      <w:r>
        <w:softHyphen/>
        <w:t>датель берет на себя стоимость изделия в своем бухгалтерском отчете и обычно отвечает за риск старения и цену перепродажи.</w:t>
      </w:r>
    </w:p>
    <w:p w:rsidR="00F80FA2" w:rsidRDefault="00F80FA2">
      <w:pPr>
        <w:pStyle w:val="Mystyle"/>
        <w:rPr>
          <w:sz w:val="20"/>
          <w:szCs w:val="20"/>
        </w:rPr>
      </w:pPr>
      <w:r>
        <w:t>Возвратный лизинг - собственник имущества передает право соб</w:t>
      </w:r>
      <w:r>
        <w:softHyphen/>
        <w:t>ственности на него будущему лизингодателю на условиях купли-про</w:t>
      </w:r>
      <w:r>
        <w:softHyphen/>
        <w:t xml:space="preserve">дажи. </w:t>
      </w:r>
    </w:p>
    <w:p w:rsidR="00F80FA2" w:rsidRDefault="00F80FA2">
      <w:pPr>
        <w:pStyle w:val="Mystyle"/>
      </w:pPr>
      <w:r>
        <w:t xml:space="preserve">Лизинг по остаточной стоимости - применяется на уже бывшее в эксплуатации оборудование, поэтому объект лизинга оценивается не по первоначальной, а по остаточной стоимости. </w:t>
      </w:r>
    </w:p>
    <w:p w:rsidR="00F80FA2" w:rsidRDefault="00F80FA2">
      <w:pPr>
        <w:pStyle w:val="Mystyle"/>
      </w:pPr>
      <w:r>
        <w:t xml:space="preserve">Мокрый лизинг - лизингодатель может предложить лизингополучателю набор услуг по эксплуатации оборудования. </w:t>
      </w:r>
    </w:p>
    <w:p w:rsidR="00F80FA2" w:rsidRDefault="00F80FA2">
      <w:pPr>
        <w:pStyle w:val="Mystyle"/>
        <w:rPr>
          <w:lang w:val="en-US"/>
        </w:rPr>
      </w:pPr>
      <w:r>
        <w:t>Раздельный лизинг - наиболее сложный вид лизинга. Использует</w:t>
      </w:r>
      <w:r>
        <w:softHyphen/>
        <w:t>ся при особо крупных и дорогостоящих сделках, охватывающих множество сторон или участников. Для него характерно многока</w:t>
      </w:r>
      <w:r>
        <w:softHyphen/>
        <w:t xml:space="preserve">нальное финансирование. </w:t>
      </w:r>
    </w:p>
    <w:p w:rsidR="00F80FA2" w:rsidRDefault="00F80FA2">
      <w:pPr>
        <w:pStyle w:val="Mystyle"/>
      </w:pPr>
      <w:r>
        <w:t>Любую лизинговую сделку можно разделить на три этапа. Первый – это подгото</w:t>
      </w:r>
      <w:r>
        <w:softHyphen/>
        <w:t>вительная работа, предшествующая заключению ряда юридических договоров. Это оформление заявки будущего лизингополучателя, подготовка заключений о кредитоспособности клиента и расчета эффек</w:t>
      </w:r>
      <w:r>
        <w:softHyphen/>
        <w:t>тивности лизингового проекта. Второй этап - это юридическое заключение лизинго</w:t>
      </w:r>
      <w:r>
        <w:softHyphen/>
        <w:t>вой сделки. Третий - период использования объекта лизинга.</w:t>
      </w:r>
    </w:p>
    <w:p w:rsidR="00F80FA2" w:rsidRDefault="00F80FA2">
      <w:pPr>
        <w:pStyle w:val="Mystyle"/>
      </w:pPr>
      <w:r>
        <w:t>Предварительный отбор проектов осуществляется на основе установленных критериев, соответствующих стратегическим установкам ли</w:t>
      </w:r>
      <w:r>
        <w:softHyphen/>
        <w:t xml:space="preserve">зинговой компании. </w:t>
      </w:r>
    </w:p>
    <w:p w:rsidR="00F80FA2" w:rsidRDefault="00F80FA2">
      <w:pPr>
        <w:pStyle w:val="Mystyle"/>
        <w:rPr>
          <w:sz w:val="20"/>
          <w:szCs w:val="20"/>
          <w:lang w:val="en-US"/>
        </w:rPr>
      </w:pPr>
    </w:p>
    <w:p w:rsidR="00F80FA2" w:rsidRDefault="00F80FA2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F80FA2" w:rsidRDefault="00F80FA2">
      <w:pPr>
        <w:pStyle w:val="Mystyle"/>
      </w:pPr>
      <w:r>
        <w:t>Лизинг для малых предприятий. – М.: РАРМП, 1996 г.;</w:t>
      </w:r>
    </w:p>
    <w:p w:rsidR="00F80FA2" w:rsidRDefault="00F80FA2">
      <w:pPr>
        <w:pStyle w:val="Mystyle"/>
      </w:pPr>
      <w:r>
        <w:t xml:space="preserve"> Лизинг в России: правовые документы. – М.: АКДИ, 1996 г.;</w:t>
      </w:r>
    </w:p>
    <w:p w:rsidR="00F80FA2" w:rsidRDefault="00F80FA2">
      <w:pPr>
        <w:pStyle w:val="Mystyle"/>
        <w:rPr>
          <w:sz w:val="20"/>
          <w:szCs w:val="20"/>
        </w:rPr>
      </w:pPr>
      <w:bookmarkStart w:id="0" w:name="_GoBack"/>
      <w:bookmarkEnd w:id="0"/>
    </w:p>
    <w:sectPr w:rsidR="00F80FA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BC47F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730"/>
    <w:rsid w:val="00362730"/>
    <w:rsid w:val="009C44D2"/>
    <w:rsid w:val="00DE3499"/>
    <w:rsid w:val="00F8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7D9A7B-7C4E-4D7E-84C5-1D26ACEF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jc w:val="right"/>
    </w:pPr>
    <w:rPr>
      <w:rFonts w:ascii="Times New Roman" w:hAnsi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autoSpaceDE w:val="0"/>
      <w:autoSpaceDN w:val="0"/>
      <w:spacing w:before="240" w:after="60"/>
      <w:jc w:val="left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autoSpaceDE w:val="0"/>
      <w:autoSpaceDN w:val="0"/>
      <w:spacing w:before="240" w:after="60"/>
      <w:jc w:val="left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autoSpaceDE w:val="0"/>
      <w:autoSpaceDN w:val="0"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autoSpaceDE w:val="0"/>
      <w:autoSpaceDN w:val="0"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autoSpaceDE w:val="0"/>
      <w:autoSpaceDN w:val="0"/>
      <w:spacing w:before="240" w:after="60"/>
      <w:jc w:val="left"/>
    </w:pPr>
    <w:rPr>
      <w:rFonts w:ascii="Arial" w:hAnsi="Arial" w:cs="Arial"/>
      <w:i/>
      <w:iCs/>
      <w:sz w:val="20"/>
      <w:szCs w:val="20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autoSpaceDE w:val="0"/>
      <w:autoSpaceDN w:val="0"/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autoSpaceDE w:val="0"/>
      <w:autoSpaceDN w:val="0"/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autoSpaceDE w:val="0"/>
      <w:autoSpaceDN w:val="0"/>
      <w:spacing w:line="240" w:lineRule="atLeast"/>
      <w:ind w:right="-2812" w:firstLine="32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autoSpaceDE w:val="0"/>
      <w:autoSpaceDN w:val="0"/>
      <w:spacing w:before="40" w:line="240" w:lineRule="atLeast"/>
      <w:ind w:right="-2812" w:firstLine="360"/>
      <w:jc w:val="left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autoSpaceDE w:val="0"/>
      <w:autoSpaceDN w:val="0"/>
      <w:jc w:val="left"/>
    </w:pPr>
    <w:rPr>
      <w:sz w:val="20"/>
      <w:szCs w:val="20"/>
    </w:rPr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autoSpaceDE w:val="0"/>
      <w:autoSpaceDN w:val="0"/>
      <w:ind w:left="142"/>
      <w:jc w:val="left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autoSpaceDE w:val="0"/>
      <w:autoSpaceDN w:val="0"/>
      <w:ind w:left="400"/>
      <w:jc w:val="left"/>
    </w:pPr>
    <w:rPr>
      <w:sz w:val="20"/>
      <w:szCs w:val="20"/>
    </w:rPr>
  </w:style>
  <w:style w:type="paragraph" w:customStyle="1" w:styleId="40">
    <w:name w:val="оглавление 4"/>
    <w:basedOn w:val="a"/>
    <w:next w:val="a"/>
    <w:autoRedefine/>
    <w:uiPriority w:val="99"/>
    <w:pPr>
      <w:autoSpaceDE w:val="0"/>
      <w:autoSpaceDN w:val="0"/>
      <w:ind w:left="600"/>
      <w:jc w:val="left"/>
    </w:pPr>
    <w:rPr>
      <w:sz w:val="20"/>
      <w:szCs w:val="20"/>
    </w:rPr>
  </w:style>
  <w:style w:type="paragraph" w:customStyle="1" w:styleId="5">
    <w:name w:val="оглавление 5"/>
    <w:basedOn w:val="a"/>
    <w:next w:val="a"/>
    <w:autoRedefine/>
    <w:uiPriority w:val="99"/>
    <w:pPr>
      <w:autoSpaceDE w:val="0"/>
      <w:autoSpaceDN w:val="0"/>
      <w:ind w:left="800"/>
      <w:jc w:val="left"/>
    </w:pPr>
    <w:rPr>
      <w:sz w:val="20"/>
      <w:szCs w:val="20"/>
    </w:rPr>
  </w:style>
  <w:style w:type="paragraph" w:customStyle="1" w:styleId="6">
    <w:name w:val="оглавление 6"/>
    <w:basedOn w:val="a"/>
    <w:next w:val="a"/>
    <w:autoRedefine/>
    <w:uiPriority w:val="99"/>
    <w:pPr>
      <w:autoSpaceDE w:val="0"/>
      <w:autoSpaceDN w:val="0"/>
      <w:ind w:left="1000"/>
      <w:jc w:val="left"/>
    </w:pPr>
    <w:rPr>
      <w:sz w:val="20"/>
      <w:szCs w:val="20"/>
    </w:rPr>
  </w:style>
  <w:style w:type="paragraph" w:customStyle="1" w:styleId="7">
    <w:name w:val="оглавление 7"/>
    <w:basedOn w:val="a"/>
    <w:next w:val="a"/>
    <w:autoRedefine/>
    <w:uiPriority w:val="99"/>
    <w:pPr>
      <w:autoSpaceDE w:val="0"/>
      <w:autoSpaceDN w:val="0"/>
      <w:ind w:left="1200"/>
      <w:jc w:val="left"/>
    </w:pPr>
    <w:rPr>
      <w:sz w:val="20"/>
      <w:szCs w:val="20"/>
    </w:rPr>
  </w:style>
  <w:style w:type="paragraph" w:customStyle="1" w:styleId="80">
    <w:name w:val="оглавление 8"/>
    <w:basedOn w:val="a"/>
    <w:next w:val="a"/>
    <w:autoRedefine/>
    <w:uiPriority w:val="99"/>
    <w:pPr>
      <w:autoSpaceDE w:val="0"/>
      <w:autoSpaceDN w:val="0"/>
      <w:ind w:left="1400"/>
      <w:jc w:val="left"/>
    </w:pPr>
    <w:rPr>
      <w:sz w:val="20"/>
      <w:szCs w:val="20"/>
    </w:rPr>
  </w:style>
  <w:style w:type="paragraph" w:customStyle="1" w:styleId="9">
    <w:name w:val="оглавление 9"/>
    <w:basedOn w:val="a"/>
    <w:next w:val="a"/>
    <w:autoRedefine/>
    <w:uiPriority w:val="99"/>
    <w:pPr>
      <w:autoSpaceDE w:val="0"/>
      <w:autoSpaceDN w:val="0"/>
      <w:ind w:left="1600"/>
      <w:jc w:val="left"/>
    </w:pPr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FR1">
    <w:name w:val="FR1"/>
    <w:uiPriority w:val="99"/>
    <w:pPr>
      <w:jc w:val="both"/>
    </w:pPr>
    <w:rPr>
      <w:rFonts w:ascii="Arial" w:hAnsi="Arial" w:cs="Arial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2014-01-27T08:19:00Z</dcterms:created>
  <dcterms:modified xsi:type="dcterms:W3CDTF">2014-01-27T08:19:00Z</dcterms:modified>
</cp:coreProperties>
</file>