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1DAF" w:rsidRPr="00056AE6" w:rsidRDefault="009E1DAF" w:rsidP="009E1DAF">
      <w:pPr>
        <w:spacing w:before="120"/>
        <w:jc w:val="center"/>
        <w:rPr>
          <w:b/>
          <w:bCs/>
          <w:sz w:val="32"/>
          <w:szCs w:val="32"/>
        </w:rPr>
      </w:pPr>
      <w:r w:rsidRPr="00056AE6">
        <w:rPr>
          <w:b/>
          <w:bCs/>
          <w:sz w:val="32"/>
          <w:szCs w:val="32"/>
        </w:rPr>
        <w:t>Макс Брод</w:t>
      </w:r>
    </w:p>
    <w:p w:rsidR="009E1DAF" w:rsidRPr="009E1DAF" w:rsidRDefault="009E1DAF" w:rsidP="009E1DAF">
      <w:pPr>
        <w:spacing w:before="120"/>
        <w:ind w:firstLine="567"/>
        <w:jc w:val="both"/>
        <w:rPr>
          <w:sz w:val="28"/>
          <w:szCs w:val="28"/>
        </w:rPr>
      </w:pPr>
      <w:r w:rsidRPr="009E1DAF">
        <w:rPr>
          <w:sz w:val="28"/>
          <w:szCs w:val="28"/>
        </w:rPr>
        <w:t xml:space="preserve">И. Нусинов </w:t>
      </w:r>
    </w:p>
    <w:p w:rsidR="009E1DAF" w:rsidRPr="00126B51" w:rsidRDefault="009E1DAF" w:rsidP="009E1DAF">
      <w:pPr>
        <w:spacing w:before="120"/>
        <w:ind w:firstLine="567"/>
        <w:jc w:val="both"/>
      </w:pPr>
      <w:r w:rsidRPr="00126B51">
        <w:t xml:space="preserve">Брод Макс </w:t>
      </w:r>
      <w:r>
        <w:t>(</w:t>
      </w:r>
      <w:r w:rsidRPr="00126B51">
        <w:t>Max Brod, 1884–</w:t>
      </w:r>
      <w:r>
        <w:t>)</w:t>
      </w:r>
      <w:r w:rsidRPr="00126B51">
        <w:t xml:space="preserve"> — немецко-еврейский писатель. Р. в Праге, по образованию доктор прав. Начало его </w:t>
      </w:r>
      <w:r>
        <w:t>литературно</w:t>
      </w:r>
      <w:r w:rsidRPr="00126B51">
        <w:t xml:space="preserve">й деятельности совпало с расцветом пессимистического модернизма, под влиянием </w:t>
      </w:r>
      <w:r>
        <w:t>котор</w:t>
      </w:r>
      <w:r w:rsidRPr="00126B51">
        <w:t xml:space="preserve">ого Б. и находился. Дебютировал новеллой «Смерть мертвых» (Tod der Toten, 1906), которая открывает большую серию его новелл под общим заглавием «Новеллы и романы равнодушных». Чешский еврей, воспитанный, как и большинство буржуазной еврейской интеллигенции довоенной Австрии, на немецкой культуре, чуждый национальным еврейским или чешским интересам, безразличный к социальным конфликтам Чехии, Брод в те годы занят эгоцентрическими проблемами индивидуалистической интеллигенции. В своих «Новеллах и романах равнодушных» он вскрывает мир «избранников духа», «равнодушных» к суетности жизни, мир творческих личностей, </w:t>
      </w:r>
      <w:r>
        <w:t>котор</w:t>
      </w:r>
      <w:r w:rsidRPr="00126B51">
        <w:t xml:space="preserve">ые интересуются «последними вопросами бытия», наблюдают и анализируют себя как пребывающих в «духовном мире» избранных. Война 1914–1918 заставила Б., как и многих представителей индивидуалистической интеллигенции, расстаться со своим «равнодушием» и стать ближе к большим социальным проблемам. Он становится руководителем еврейского буржуазно-демократического национального движения в Чехии, активным деятелем сионистской организации Чехии. Апологет избранности Израиля, Б. свою философию мессианизма — «народа Иеговы» — развивает в двухтомном труде «Heidentum, Christentum und Judentum» </w:t>
      </w:r>
      <w:r>
        <w:t>(</w:t>
      </w:r>
      <w:r w:rsidRPr="00126B51">
        <w:t>1921</w:t>
      </w:r>
      <w:r>
        <w:t>)</w:t>
      </w:r>
      <w:r w:rsidRPr="00126B51">
        <w:t xml:space="preserve">, а программу своей националистической политики — в «Jm Kampf um das Judentum». «Народ Иеговы»' для Б. — </w:t>
      </w:r>
      <w:r>
        <w:t xml:space="preserve"> </w:t>
      </w:r>
      <w:r w:rsidRPr="00126B51">
        <w:t xml:space="preserve">олицетворение самоутверждения созидательной, ищущей воли. Под влиянием своих националистических идей Б. свое творческое внимание с начала войны переносит с «равнодушных» на созидателей и бунтарей. Ни в европейской буржуазной современности — пролетарская вне поля его зрения — ни, в частности, в современном чешском еврействе, судьбы </w:t>
      </w:r>
      <w:r>
        <w:t>котор</w:t>
      </w:r>
      <w:r w:rsidRPr="00126B51">
        <w:t xml:space="preserve">ого его сейчас волнуют, Б. этих созидателей и бунтарей не видит. Он ищет их в прошлом, мечтает об их грядущем приходе. Б. пишет утопический роман: «Das grosse Wagniss» — направленный против коммунизма, сущность которого ему абсолютно непонятна. Взор его обычно обращен в прошлое, там он находит те одинокие умы, </w:t>
      </w:r>
      <w:r>
        <w:t>котор</w:t>
      </w:r>
      <w:r w:rsidRPr="00126B51">
        <w:t xml:space="preserve">ые, презрев суету жизни, стремились постичь великие тайны мироздания или, презрев личное благополучие и принятые нормы морали и нравственности, видели задачу всей своей жизни в физическом и моральном освобождении родного народа — Израиля. В романе «Путь Тихо Браге к богу» </w:t>
      </w:r>
      <w:r>
        <w:t>(</w:t>
      </w:r>
      <w:r w:rsidRPr="00126B51">
        <w:t>1916</w:t>
      </w:r>
      <w:r>
        <w:t>)</w:t>
      </w:r>
      <w:r w:rsidRPr="00126B51">
        <w:t xml:space="preserve"> показан путь астронома, беспрерывное творческое усилие которого направлено на то, чтобы раскрыть пантеистическое единство мироздания, единой сущности космоса и самого познающего космос астронома. В романе «Реубени, князь Иудейский» (русск. перев. М. — Л., 1927) Б. реабилитирует образ средневекового еврейского фантаста и авантюриста и объявляет его великим религиозным реформатором своего народа, чающим его возрождения, которое наступит не от праведной жизни или с приходом Мессии, а в результате греха: меча, политических интриг, лжи, ибо богу должно служить всем существом: «как хорошими, так и дурными побуждениями». Бессильный преодолеть бесправие и угнетение своего народа на основе национальной политики Версальской Европы и Лиги наций, Б. видит свою последнюю надежду в методах сионистского политиканства и идеализирует Давида Реубени, мечтавшего возродить Израиля путем греха. В последнем романе «Женщина, о которой мы тоскуем», Брод опять возвращается к своим великим «равнодушным». Здесь фабрикант и доктор проводят жизнь в конторе, в клиниках, но они равнодушны к своей жизненной повседневности. Они изнывают и погибают от тоски по женщине, олицетворяющей для них преодоление этих будней. </w:t>
      </w:r>
    </w:p>
    <w:p w:rsidR="009E1DAF" w:rsidRDefault="009E1DAF" w:rsidP="009E1DAF">
      <w:pPr>
        <w:spacing w:before="120"/>
        <w:ind w:firstLine="567"/>
        <w:jc w:val="both"/>
      </w:pPr>
      <w:r w:rsidRPr="00126B51">
        <w:t xml:space="preserve">Националистическая, сионистская общественность только на время могла вырвать Б. из его эгоцентрического пессимизма. Сейчас он опять во власти экклезиастического отчаяния «равнодушных». </w:t>
      </w:r>
    </w:p>
    <w:p w:rsidR="009E1DAF" w:rsidRPr="00056AE6" w:rsidRDefault="009E1DAF" w:rsidP="009E1DAF">
      <w:pPr>
        <w:spacing w:before="120"/>
        <w:jc w:val="center"/>
        <w:rPr>
          <w:b/>
          <w:bCs/>
          <w:sz w:val="28"/>
          <w:szCs w:val="28"/>
        </w:rPr>
      </w:pPr>
      <w:r w:rsidRPr="00056AE6">
        <w:rPr>
          <w:b/>
          <w:bCs/>
          <w:sz w:val="28"/>
          <w:szCs w:val="28"/>
        </w:rPr>
        <w:t>Список литературы</w:t>
      </w:r>
    </w:p>
    <w:p w:rsidR="009E1DAF" w:rsidRDefault="009E1DAF" w:rsidP="009E1DAF">
      <w:pPr>
        <w:spacing w:before="120"/>
        <w:ind w:firstLine="567"/>
        <w:jc w:val="both"/>
      </w:pPr>
      <w:r w:rsidRPr="00126B51">
        <w:t>Нусинов И. М., Вступительная статья к русск. перев. «Реубени, князь Иудейский»</w:t>
      </w:r>
    </w:p>
    <w:p w:rsidR="009E1DAF" w:rsidRDefault="009E1DAF" w:rsidP="009E1DAF">
      <w:pPr>
        <w:spacing w:before="120"/>
        <w:ind w:firstLine="567"/>
        <w:jc w:val="both"/>
      </w:pPr>
      <w:r w:rsidRPr="00056AE6">
        <w:rPr>
          <w:lang w:val="en-US"/>
        </w:rPr>
        <w:t>Naumann</w:t>
      </w:r>
      <w:r w:rsidRPr="009E1DAF">
        <w:t xml:space="preserve"> </w:t>
      </w:r>
      <w:r w:rsidRPr="00056AE6">
        <w:rPr>
          <w:lang w:val="en-US"/>
        </w:rPr>
        <w:t>H</w:t>
      </w:r>
      <w:r w:rsidRPr="009E1DAF">
        <w:t xml:space="preserve">., </w:t>
      </w:r>
      <w:r w:rsidRPr="00056AE6">
        <w:rPr>
          <w:lang w:val="en-US"/>
        </w:rPr>
        <w:t>Die</w:t>
      </w:r>
      <w:r w:rsidRPr="009E1DAF">
        <w:t xml:space="preserve"> </w:t>
      </w:r>
      <w:r w:rsidRPr="00056AE6">
        <w:rPr>
          <w:lang w:val="en-US"/>
        </w:rPr>
        <w:t>deutsche</w:t>
      </w:r>
      <w:r w:rsidRPr="009E1DAF">
        <w:t xml:space="preserve"> </w:t>
      </w:r>
      <w:r w:rsidRPr="00056AE6">
        <w:rPr>
          <w:lang w:val="en-US"/>
        </w:rPr>
        <w:t>Dichtung</w:t>
      </w:r>
      <w:r w:rsidRPr="009E1DAF">
        <w:t xml:space="preserve"> </w:t>
      </w:r>
      <w:r w:rsidRPr="00056AE6">
        <w:rPr>
          <w:lang w:val="en-US"/>
        </w:rPr>
        <w:t>der</w:t>
      </w:r>
      <w:r w:rsidRPr="009E1DAF">
        <w:t xml:space="preserve"> </w:t>
      </w:r>
      <w:r w:rsidRPr="00056AE6">
        <w:rPr>
          <w:lang w:val="en-US"/>
        </w:rPr>
        <w:t>Gegenwart</w:t>
      </w:r>
      <w:r w:rsidRPr="009E1DAF">
        <w:t xml:space="preserve">, 1885–1924, </w:t>
      </w:r>
      <w:r w:rsidRPr="00056AE6">
        <w:rPr>
          <w:lang w:val="en-US"/>
        </w:rPr>
        <w:t>Stuttgart</w:t>
      </w:r>
      <w:r w:rsidRPr="009E1DAF">
        <w:t xml:space="preserve">, 1924. </w:t>
      </w:r>
    </w:p>
    <w:p w:rsidR="00B42C45" w:rsidRDefault="00B42C45">
      <w:bookmarkStart w:id="0" w:name="_GoBack"/>
      <w:bookmarkEnd w:id="0"/>
    </w:p>
    <w:sectPr w:rsidR="00B42C45" w:rsidSect="00710178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E1DAF"/>
    <w:rsid w:val="00002B5A"/>
    <w:rsid w:val="00056AE6"/>
    <w:rsid w:val="00062B25"/>
    <w:rsid w:val="0010437E"/>
    <w:rsid w:val="00126B51"/>
    <w:rsid w:val="001648EB"/>
    <w:rsid w:val="00616072"/>
    <w:rsid w:val="006A5004"/>
    <w:rsid w:val="00710178"/>
    <w:rsid w:val="0075797F"/>
    <w:rsid w:val="008B35EE"/>
    <w:rsid w:val="00905CC1"/>
    <w:rsid w:val="009E1DAF"/>
    <w:rsid w:val="00B42C45"/>
    <w:rsid w:val="00B47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C6EC702-4886-4578-9FCA-85DCB5272C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1DA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9E1DA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604</Words>
  <Characters>3443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Макс Брод</vt:lpstr>
    </vt:vector>
  </TitlesOfParts>
  <Company>Home</Company>
  <LinksUpToDate>false</LinksUpToDate>
  <CharactersWithSpaces>4039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Макс Брод</dc:title>
  <dc:subject/>
  <dc:creator>User</dc:creator>
  <cp:keywords/>
  <dc:description/>
  <cp:lastModifiedBy>admin</cp:lastModifiedBy>
  <cp:revision>2</cp:revision>
  <dcterms:created xsi:type="dcterms:W3CDTF">2014-02-15T03:54:00Z</dcterms:created>
  <dcterms:modified xsi:type="dcterms:W3CDTF">2014-02-15T03:54:00Z</dcterms:modified>
</cp:coreProperties>
</file>