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B9" w:rsidRPr="00D06565" w:rsidRDefault="00203EB9" w:rsidP="00203EB9">
      <w:pPr>
        <w:spacing w:before="120"/>
        <w:jc w:val="center"/>
        <w:rPr>
          <w:b/>
          <w:bCs/>
          <w:sz w:val="32"/>
          <w:szCs w:val="32"/>
        </w:rPr>
      </w:pPr>
      <w:r w:rsidRPr="00D06565">
        <w:rPr>
          <w:b/>
          <w:bCs/>
          <w:sz w:val="32"/>
          <w:szCs w:val="32"/>
        </w:rPr>
        <w:t>Материализм или идеализм?</w:t>
      </w:r>
    </w:p>
    <w:p w:rsidR="00203EB9" w:rsidRPr="00D06565" w:rsidRDefault="00203EB9" w:rsidP="00203EB9">
      <w:pPr>
        <w:spacing w:before="120"/>
        <w:ind w:firstLine="567"/>
        <w:jc w:val="both"/>
        <w:rPr>
          <w:sz w:val="28"/>
          <w:szCs w:val="28"/>
        </w:rPr>
      </w:pPr>
      <w:r w:rsidRPr="00D06565">
        <w:rPr>
          <w:sz w:val="28"/>
          <w:szCs w:val="28"/>
        </w:rPr>
        <w:t>Хаим Брейтерман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 xml:space="preserve">“Какой глубокой уверенностью в рациональном устройстве мира, и какой жаждой познания даже мельчайших отблесков рациональности, проявляющейся в этом мире, должны были обладать Кеплер и Ньютон, если она позволила им затратить многие годы упорного труда на распутывание основных принципов небесной механики? … Один из наших современников сказал, и не без основания, что в наш материалистический век серьёзными учёными могут быть только глубоко религиозные люди”. 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А.Эйнштейн. Собрание научных трудов. Том 1У, стр.128, 129. Издательство “Наука”. Москва.1967.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Современный уровень научных знаний позволяет предложить простое, 5-и ходовое, логическое, аргументированное, научно правомерное (верное или неверное – другой вопрос) решение проблемы противоречия между материалистическим и идеалистическим мировоззрениями, которое проявилось, в частности, в противостоянии науки и религии: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1. на основе обобщённого анализа научных знаний о развитии нашего Мира, как единого процесса развития космоса, человеческого общества и человеческого сознания, СОСТАВЛЯЕТСЯ ОБОБЩЁННАЯ СХЕМА этого развития от известного науке “начала” до сего дня: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…® “элементарные” частицы® нуклоны® ядра® атомы® молекулы® химические соединения®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клетки® организмы® семьи® роды® племена® государства® соединения государств® …;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2. анализом этой схемы ОБНАРУЖИВАЮТСЯ ЕДИНЫЕ ЗАКОНОМЕРНОСТИ развития Мира, действовавшие на протяжении всего пути этого развития и продолжающие действовать в настоящее время: единый принцип формирования систем каждого нового уровня организации материи; уменьшение общего количества систем, представляющих собой каждый новый уровень организации материи, при увеличении размера одной сопоставимой системы; направленное изменение: массы систем, их “квантовой” энергии, их структурной основы, их внутренних и внешних связей, характера их оболочки, скорости формирования систем нового уровня, и др. ;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3. экстраполяцией единых закономерностей ОПРЕДЕЛЯЕТСЯ БЛИЖАЙШАЯ ЦЕЛЬ, следующий уровень системной организации материи – единая система “человечество”, основные характеристики которой, основные условия и ориентировочный срок сформирования которой научно предсказуемы;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4. поскольку единым закономерностям подчиняется развитие и космоса, и человеческого общества, и с ними связано развитие человеческого сознания, постольку в их основе может лежать только ИЗНАЧАЛЬНАЯ ИНФОРМАЦИЯ, как нематериальная субстанция, предопределившая развитие Мира; она не может быть обнаружена физическими приборами, созданными человеком, её носителями являются материальные системы, она передавалась системами одного уровня организации материи системам следующего уровня, она содержится в мозгах людей, и проявилась она в мышлении человека. Её реальность ПОСТУЛИРУЕТСЯ с научной необходимостью;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5. на основе реполяции единых закономерностей с научной необходимостью ПОСТУЛИРУЕТСЯ реальность АБСОЛЮТНОГО, БЕСКОНЕЧНОГО ИСТОЧНИКА этой информации. Впервые этот Источник был введен в картину Мира на основе интуитивного мышления иудаизмом, назвавшим его единым, бесконечным БОГОМ, не имеющим изображения. Теперь он вводится в картину Мира логическим, научным мышлением, и наука мировоззренчески соединяется с иудаизмом, пронесшим свои знания о сути Мира последовательно и бескомпромиссно через тысячелетия кровавых гонений со стороны материалистов и лжеидеалистов всех мастей (явных и неявных, светских и религиозных…).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Таким образом, для решения проблемы противоречия между материализмом и идеализмом, необходимо просто изменить, перевернуть на 180 градусов ход мыслей, навязанный нам физиками. Физики пытались найти решение проблемы сути Мира, проникая с помощью ускорителей, ракет и телескопов вглубь материи, вглубь космоса. Но, наблюдатель должен находиться не в начале, а на верхней ступени Лестницы развития Мира, на Земле. Располагаясь на нижней ступени, он не может обнаружить целенаправленность развития Мира и, лежащую в основе этой целенаправленности, информацию. Только располагаясь на верхней ступени Лестницы эволюции, на Земле, наблюдатель может обнаружить, что РАЗВИТИЕ МИРА ИНФОРМАЦИОННО ЦЕЛЕНАПРАВЛЕННО, что наш Мир дуалистичен, он материален и нематериален, и первична в нём нематерия - информация. Свою часть работы по раскрытию сути Мира физики уже сделали, настало время обобщения знаний, добытых физикой и другими естественно научными дисциплинами. Обобщение научных знаний приводит к выводу, что противоречие между материализмом и идеализмом РЕШАЕТСЯ В ПОЛЬЗУ ИДЕАЛИЗМА, ИСТИНА НА ЕГО СТОРОНЕ. Трудность решения фундаментальной мировоззренческой проблемы не в её сложности – по своей сути она проста. Трудность заключается в необходимости переворота в общественном мышлении. Изощрённая человеческая логика, изобретая множество аргументов, всеми силами сопротивляется такому перевороту. Но, в конечном счёте, он должен произойти, поскольку это является необходимым условием создания единой общечеловеческой ноосферы и единой системы “человечество”.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Из сказанного следует: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1. идеализм закономерно станет основой формирования единого, общечеловеческого общественного мировоззрения, единой общечеловеческой ноосферы и единой системы “человечество”;</w:t>
      </w:r>
    </w:p>
    <w:p w:rsidR="00203EB9" w:rsidRPr="00D06565" w:rsidRDefault="00203EB9" w:rsidP="00203EB9">
      <w:pPr>
        <w:spacing w:before="120"/>
        <w:ind w:firstLine="567"/>
        <w:jc w:val="both"/>
      </w:pPr>
      <w:r w:rsidRPr="00D06565">
        <w:t>2. понимание того, что происходило, происходит и в обозримом будущем произойдёт в природе и человеческом обществе, возможно лишь с позиции идеализма. В частности, лишь с позиции идеализма можно понять причину “самоорганизации” и “тонкой подстройки” Вселенной, причину возникновения и развала советской империи и советской экономической и политической системы, причину возникновения и суть арабо-исламской экспансии и терроризма, феномен многовекового, мирового антисемитизма.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EB9"/>
    <w:rsid w:val="00002B5A"/>
    <w:rsid w:val="0010437E"/>
    <w:rsid w:val="00203EB9"/>
    <w:rsid w:val="00316F32"/>
    <w:rsid w:val="00616072"/>
    <w:rsid w:val="006A5004"/>
    <w:rsid w:val="00710178"/>
    <w:rsid w:val="0081563E"/>
    <w:rsid w:val="008B35EE"/>
    <w:rsid w:val="00905CC1"/>
    <w:rsid w:val="00913D34"/>
    <w:rsid w:val="00922827"/>
    <w:rsid w:val="00B42C45"/>
    <w:rsid w:val="00B47B6A"/>
    <w:rsid w:val="00D06565"/>
    <w:rsid w:val="00D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71841C-F640-401E-B1EE-7EAFEA7D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03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Материализм или идеализм</vt:lpstr>
    </vt:vector>
  </TitlesOfParts>
  <Company>Home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Материализм или идеализм</dc:title>
  <dc:subject/>
  <dc:creator>User</dc:creator>
  <cp:keywords/>
  <dc:description/>
  <cp:lastModifiedBy>admin</cp:lastModifiedBy>
  <cp:revision>2</cp:revision>
  <dcterms:created xsi:type="dcterms:W3CDTF">2014-02-14T20:52:00Z</dcterms:created>
  <dcterms:modified xsi:type="dcterms:W3CDTF">2014-02-14T20:52:00Z</dcterms:modified>
</cp:coreProperties>
</file>