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80" w:rsidRPr="002A7A52" w:rsidRDefault="00425080" w:rsidP="0007550A">
      <w:pPr>
        <w:pStyle w:val="aff0"/>
      </w:pPr>
      <w:r w:rsidRPr="002A7A52">
        <w:t>Министерство образования Российской Федерации</w:t>
      </w:r>
    </w:p>
    <w:p w:rsidR="00425080" w:rsidRPr="002A7A52" w:rsidRDefault="00425080" w:rsidP="0007550A">
      <w:pPr>
        <w:pStyle w:val="aff0"/>
      </w:pPr>
      <w:r w:rsidRPr="002A7A52">
        <w:t>Пензенский Государственный Университет</w:t>
      </w:r>
    </w:p>
    <w:p w:rsidR="002A7A52" w:rsidRPr="002A7A52" w:rsidRDefault="00425080" w:rsidP="0007550A">
      <w:pPr>
        <w:pStyle w:val="aff0"/>
      </w:pPr>
      <w:r w:rsidRPr="002A7A52">
        <w:t>Медицинский Институт</w:t>
      </w:r>
    </w:p>
    <w:p w:rsidR="002A7A52" w:rsidRPr="002A7A52" w:rsidRDefault="00425080" w:rsidP="0007550A">
      <w:pPr>
        <w:pStyle w:val="aff0"/>
      </w:pPr>
      <w:r w:rsidRPr="002A7A52">
        <w:t xml:space="preserve">Кафедра </w:t>
      </w:r>
      <w:r w:rsidR="00EE1596" w:rsidRPr="002A7A52">
        <w:t>Инфекционных болезней</w:t>
      </w:r>
    </w:p>
    <w:p w:rsidR="002A7A52" w:rsidRPr="002A7A52" w:rsidRDefault="00425080" w:rsidP="0007550A">
      <w:pPr>
        <w:pStyle w:val="aff0"/>
      </w:pPr>
      <w:r w:rsidRPr="002A7A52">
        <w:t>Зав</w:t>
      </w:r>
      <w:r w:rsidR="002A7A52" w:rsidRPr="002A7A52">
        <w:t xml:space="preserve">. </w:t>
      </w:r>
      <w:r w:rsidRPr="002A7A52">
        <w:t>кафедрой д</w:t>
      </w:r>
      <w:r w:rsidR="002A7A52" w:rsidRPr="002A7A52">
        <w:t xml:space="preserve">. </w:t>
      </w:r>
      <w:r w:rsidRPr="002A7A52">
        <w:t>м</w:t>
      </w:r>
      <w:r w:rsidR="002A7A52" w:rsidRPr="002A7A52">
        <w:t xml:space="preserve">. </w:t>
      </w:r>
      <w:r w:rsidR="0007550A" w:rsidRPr="002A7A52">
        <w:t>Н</w:t>
      </w:r>
      <w:r w:rsidR="0007550A">
        <w:t>.</w:t>
      </w:r>
    </w:p>
    <w:p w:rsidR="0007550A" w:rsidRDefault="0007550A" w:rsidP="0007550A">
      <w:pPr>
        <w:pStyle w:val="aff0"/>
      </w:pPr>
    </w:p>
    <w:p w:rsidR="0007550A" w:rsidRDefault="0007550A" w:rsidP="0007550A">
      <w:pPr>
        <w:pStyle w:val="aff0"/>
      </w:pPr>
    </w:p>
    <w:p w:rsidR="0007550A" w:rsidRDefault="0007550A" w:rsidP="0007550A">
      <w:pPr>
        <w:pStyle w:val="aff0"/>
      </w:pPr>
    </w:p>
    <w:p w:rsidR="0007550A" w:rsidRDefault="0007550A" w:rsidP="0007550A">
      <w:pPr>
        <w:pStyle w:val="aff0"/>
      </w:pPr>
    </w:p>
    <w:p w:rsidR="0007550A" w:rsidRDefault="0007550A" w:rsidP="0007550A">
      <w:pPr>
        <w:pStyle w:val="aff0"/>
      </w:pPr>
    </w:p>
    <w:p w:rsidR="00425080" w:rsidRPr="002A7A52" w:rsidRDefault="00425080" w:rsidP="0007550A">
      <w:pPr>
        <w:pStyle w:val="aff0"/>
      </w:pPr>
      <w:r w:rsidRPr="002A7A52">
        <w:t>Доклад</w:t>
      </w:r>
    </w:p>
    <w:p w:rsidR="002A7A52" w:rsidRDefault="00425080" w:rsidP="0007550A">
      <w:pPr>
        <w:pStyle w:val="aff0"/>
      </w:pPr>
      <w:r w:rsidRPr="002A7A52">
        <w:t>на тему</w:t>
      </w:r>
      <w:r w:rsidR="002A7A52" w:rsidRPr="002A7A52">
        <w:t>:</w:t>
      </w:r>
    </w:p>
    <w:p w:rsidR="002A7A52" w:rsidRDefault="002A7A52" w:rsidP="0007550A">
      <w:pPr>
        <w:pStyle w:val="aff0"/>
      </w:pPr>
      <w:r w:rsidRPr="002A7A52">
        <w:t>"</w:t>
      </w:r>
      <w:r w:rsidR="00425080" w:rsidRPr="002A7A52">
        <w:t>Менингит</w:t>
      </w:r>
      <w:r w:rsidRPr="002A7A52">
        <w:t>"</w:t>
      </w:r>
    </w:p>
    <w:p w:rsidR="0007550A" w:rsidRDefault="0007550A" w:rsidP="0007550A">
      <w:pPr>
        <w:pStyle w:val="aff0"/>
      </w:pPr>
    </w:p>
    <w:p w:rsidR="0007550A" w:rsidRDefault="0007550A" w:rsidP="0007550A">
      <w:pPr>
        <w:pStyle w:val="aff0"/>
      </w:pPr>
    </w:p>
    <w:p w:rsidR="0007550A" w:rsidRDefault="0007550A" w:rsidP="0007550A">
      <w:pPr>
        <w:pStyle w:val="aff0"/>
      </w:pPr>
    </w:p>
    <w:p w:rsidR="0007550A" w:rsidRDefault="0007550A" w:rsidP="0007550A">
      <w:pPr>
        <w:pStyle w:val="aff0"/>
      </w:pPr>
    </w:p>
    <w:p w:rsidR="0007550A" w:rsidRPr="002A7A52" w:rsidRDefault="0007550A" w:rsidP="0007550A">
      <w:pPr>
        <w:pStyle w:val="aff0"/>
      </w:pPr>
    </w:p>
    <w:p w:rsidR="002A7A52" w:rsidRPr="002A7A52" w:rsidRDefault="00425080" w:rsidP="0007550A">
      <w:pPr>
        <w:pStyle w:val="aff0"/>
        <w:jc w:val="left"/>
      </w:pPr>
      <w:r w:rsidRPr="002A7A52">
        <w:t>Выполнила</w:t>
      </w:r>
      <w:r w:rsidR="002A7A52" w:rsidRPr="002A7A52">
        <w:t xml:space="preserve">: </w:t>
      </w:r>
      <w:r w:rsidRPr="002A7A52">
        <w:t xml:space="preserve">студентка </w:t>
      </w:r>
      <w:r w:rsidRPr="002A7A52">
        <w:rPr>
          <w:lang w:val="en-US"/>
        </w:rPr>
        <w:t>V</w:t>
      </w:r>
      <w:r w:rsidRPr="002A7A52">
        <w:t xml:space="preserve"> курса</w:t>
      </w:r>
    </w:p>
    <w:p w:rsidR="002A7A52" w:rsidRDefault="00425080" w:rsidP="0007550A">
      <w:pPr>
        <w:pStyle w:val="aff0"/>
        <w:jc w:val="left"/>
      </w:pPr>
      <w:r w:rsidRPr="002A7A52">
        <w:t>Проверил</w:t>
      </w:r>
      <w:r w:rsidR="002A7A52" w:rsidRPr="002A7A52">
        <w:t xml:space="preserve">: </w:t>
      </w:r>
      <w:r w:rsidRPr="002A7A52">
        <w:t>к</w:t>
      </w:r>
      <w:r w:rsidR="002A7A52" w:rsidRPr="002A7A52">
        <w:t xml:space="preserve">. </w:t>
      </w:r>
      <w:r w:rsidRPr="002A7A52">
        <w:t>м</w:t>
      </w:r>
      <w:r w:rsidR="002A7A52" w:rsidRPr="002A7A52">
        <w:t xml:space="preserve">. </w:t>
      </w:r>
      <w:r w:rsidRPr="002A7A52">
        <w:t>н</w:t>
      </w:r>
      <w:r w:rsidR="002A7A52" w:rsidRPr="002A7A52">
        <w:t>.,</w:t>
      </w:r>
      <w:r w:rsidRPr="002A7A52">
        <w:t xml:space="preserve"> доцент</w:t>
      </w:r>
    </w:p>
    <w:p w:rsidR="0007550A" w:rsidRDefault="0007550A" w:rsidP="0007550A">
      <w:pPr>
        <w:pStyle w:val="aff0"/>
        <w:jc w:val="left"/>
      </w:pPr>
    </w:p>
    <w:p w:rsidR="0007550A" w:rsidRDefault="0007550A" w:rsidP="0007550A">
      <w:pPr>
        <w:pStyle w:val="aff0"/>
        <w:jc w:val="left"/>
      </w:pPr>
    </w:p>
    <w:p w:rsidR="0007550A" w:rsidRDefault="0007550A" w:rsidP="0007550A">
      <w:pPr>
        <w:pStyle w:val="aff0"/>
        <w:jc w:val="left"/>
      </w:pPr>
    </w:p>
    <w:p w:rsidR="0007550A" w:rsidRDefault="0007550A" w:rsidP="0007550A">
      <w:pPr>
        <w:pStyle w:val="aff0"/>
        <w:jc w:val="left"/>
      </w:pPr>
    </w:p>
    <w:p w:rsidR="0007550A" w:rsidRDefault="0007550A" w:rsidP="0007550A">
      <w:pPr>
        <w:pStyle w:val="aff0"/>
        <w:jc w:val="left"/>
      </w:pPr>
    </w:p>
    <w:p w:rsidR="0007550A" w:rsidRDefault="0007550A" w:rsidP="0007550A">
      <w:pPr>
        <w:pStyle w:val="aff0"/>
        <w:jc w:val="left"/>
      </w:pPr>
    </w:p>
    <w:p w:rsidR="0007550A" w:rsidRDefault="0007550A" w:rsidP="0007550A">
      <w:pPr>
        <w:pStyle w:val="aff0"/>
        <w:jc w:val="left"/>
      </w:pPr>
    </w:p>
    <w:p w:rsidR="0007550A" w:rsidRDefault="0007550A" w:rsidP="0007550A">
      <w:pPr>
        <w:pStyle w:val="aff0"/>
        <w:jc w:val="left"/>
      </w:pPr>
    </w:p>
    <w:p w:rsidR="00425080" w:rsidRPr="002A7A52" w:rsidRDefault="00425080" w:rsidP="0007550A">
      <w:pPr>
        <w:pStyle w:val="aff0"/>
      </w:pPr>
      <w:r w:rsidRPr="002A7A52">
        <w:t>Пенза</w:t>
      </w:r>
      <w:r w:rsidR="0007550A">
        <w:t xml:space="preserve"> </w:t>
      </w:r>
      <w:r w:rsidRPr="002A7A52">
        <w:t>2008</w:t>
      </w:r>
    </w:p>
    <w:p w:rsidR="00425080" w:rsidRPr="002A7A52" w:rsidRDefault="0007550A" w:rsidP="0007550A">
      <w:pPr>
        <w:pStyle w:val="af8"/>
      </w:pPr>
      <w:r>
        <w:br w:type="page"/>
      </w:r>
      <w:r w:rsidR="00425080" w:rsidRPr="002A7A52">
        <w:t>План</w:t>
      </w:r>
    </w:p>
    <w:p w:rsidR="00E91F11" w:rsidRDefault="00E91F11">
      <w:pPr>
        <w:pStyle w:val="22"/>
      </w:pPr>
    </w:p>
    <w:p w:rsidR="00E91F11" w:rsidRDefault="00E91F11">
      <w:pPr>
        <w:pStyle w:val="22"/>
        <w:rPr>
          <w:smallCaps w:val="0"/>
          <w:noProof/>
          <w:sz w:val="24"/>
          <w:szCs w:val="24"/>
        </w:rPr>
      </w:pPr>
      <w:r w:rsidRPr="00B95D98">
        <w:rPr>
          <w:rStyle w:val="af0"/>
          <w:noProof/>
        </w:rPr>
        <w:t>Введение</w:t>
      </w:r>
    </w:p>
    <w:p w:rsidR="00E91F11" w:rsidRDefault="00E91F11">
      <w:pPr>
        <w:pStyle w:val="22"/>
        <w:rPr>
          <w:smallCaps w:val="0"/>
          <w:noProof/>
          <w:sz w:val="24"/>
          <w:szCs w:val="24"/>
        </w:rPr>
      </w:pPr>
      <w:r w:rsidRPr="00B95D98">
        <w:rPr>
          <w:rStyle w:val="af0"/>
          <w:noProof/>
        </w:rPr>
        <w:t>1. Клинические проявления</w:t>
      </w:r>
    </w:p>
    <w:p w:rsidR="00E91F11" w:rsidRDefault="00E91F11">
      <w:pPr>
        <w:pStyle w:val="22"/>
        <w:rPr>
          <w:smallCaps w:val="0"/>
          <w:noProof/>
          <w:sz w:val="24"/>
          <w:szCs w:val="24"/>
        </w:rPr>
      </w:pPr>
      <w:r w:rsidRPr="00B95D98">
        <w:rPr>
          <w:rStyle w:val="af0"/>
          <w:noProof/>
        </w:rPr>
        <w:t>2. Лабораторные исследования</w:t>
      </w:r>
    </w:p>
    <w:p w:rsidR="00E91F11" w:rsidRDefault="00E91F11">
      <w:pPr>
        <w:pStyle w:val="22"/>
        <w:rPr>
          <w:smallCaps w:val="0"/>
          <w:noProof/>
          <w:sz w:val="24"/>
          <w:szCs w:val="24"/>
        </w:rPr>
      </w:pPr>
      <w:r w:rsidRPr="00B95D98">
        <w:rPr>
          <w:rStyle w:val="af0"/>
          <w:noProof/>
        </w:rPr>
        <w:t>2.1 Измерение давления в СМЖ</w:t>
      </w:r>
    </w:p>
    <w:p w:rsidR="00E91F11" w:rsidRDefault="00E91F11">
      <w:pPr>
        <w:pStyle w:val="22"/>
        <w:rPr>
          <w:smallCaps w:val="0"/>
          <w:noProof/>
          <w:sz w:val="24"/>
          <w:szCs w:val="24"/>
        </w:rPr>
      </w:pPr>
      <w:r w:rsidRPr="00B95D98">
        <w:rPr>
          <w:rStyle w:val="af0"/>
          <w:noProof/>
        </w:rPr>
        <w:t>2.2 Определение белка</w:t>
      </w:r>
    </w:p>
    <w:p w:rsidR="00E91F11" w:rsidRDefault="00E91F11">
      <w:pPr>
        <w:pStyle w:val="22"/>
        <w:rPr>
          <w:smallCaps w:val="0"/>
          <w:noProof/>
          <w:sz w:val="24"/>
          <w:szCs w:val="24"/>
        </w:rPr>
      </w:pPr>
      <w:r w:rsidRPr="00B95D98">
        <w:rPr>
          <w:rStyle w:val="af0"/>
          <w:noProof/>
        </w:rPr>
        <w:t>2.3 Определение глюкозы</w:t>
      </w:r>
    </w:p>
    <w:p w:rsidR="00E91F11" w:rsidRDefault="00E91F11">
      <w:pPr>
        <w:pStyle w:val="22"/>
        <w:rPr>
          <w:smallCaps w:val="0"/>
          <w:noProof/>
          <w:sz w:val="24"/>
          <w:szCs w:val="24"/>
        </w:rPr>
      </w:pPr>
      <w:r w:rsidRPr="00B95D98">
        <w:rPr>
          <w:rStyle w:val="af0"/>
          <w:noProof/>
        </w:rPr>
        <w:t>2.4 Клеточность СМЖ</w:t>
      </w:r>
    </w:p>
    <w:p w:rsidR="00E91F11" w:rsidRDefault="00E91F11">
      <w:pPr>
        <w:pStyle w:val="22"/>
        <w:rPr>
          <w:smallCaps w:val="0"/>
          <w:noProof/>
          <w:sz w:val="24"/>
          <w:szCs w:val="24"/>
        </w:rPr>
      </w:pPr>
      <w:r w:rsidRPr="00B95D98">
        <w:rPr>
          <w:rStyle w:val="af0"/>
          <w:noProof/>
        </w:rPr>
        <w:t>2.5 Выявление микроорганизмов</w:t>
      </w:r>
    </w:p>
    <w:p w:rsidR="00E91F11" w:rsidRDefault="00E91F11">
      <w:pPr>
        <w:pStyle w:val="22"/>
        <w:rPr>
          <w:smallCaps w:val="0"/>
          <w:noProof/>
          <w:sz w:val="24"/>
          <w:szCs w:val="24"/>
        </w:rPr>
      </w:pPr>
      <w:r w:rsidRPr="00B95D98">
        <w:rPr>
          <w:rStyle w:val="af0"/>
          <w:noProof/>
        </w:rPr>
        <w:t>3. Лечение</w:t>
      </w:r>
    </w:p>
    <w:p w:rsidR="00E91F11" w:rsidRDefault="00E91F11">
      <w:pPr>
        <w:pStyle w:val="22"/>
        <w:rPr>
          <w:smallCaps w:val="0"/>
          <w:noProof/>
          <w:sz w:val="24"/>
          <w:szCs w:val="24"/>
        </w:rPr>
      </w:pPr>
      <w:r w:rsidRPr="00B95D98">
        <w:rPr>
          <w:rStyle w:val="af0"/>
          <w:noProof/>
        </w:rPr>
        <w:t>Заключение</w:t>
      </w:r>
    </w:p>
    <w:p w:rsidR="00E91F11" w:rsidRDefault="00E91F11">
      <w:pPr>
        <w:pStyle w:val="22"/>
        <w:rPr>
          <w:smallCaps w:val="0"/>
          <w:noProof/>
          <w:sz w:val="24"/>
          <w:szCs w:val="24"/>
        </w:rPr>
      </w:pPr>
      <w:r w:rsidRPr="00B95D98">
        <w:rPr>
          <w:rStyle w:val="af0"/>
          <w:noProof/>
        </w:rPr>
        <w:t>Литература</w:t>
      </w:r>
    </w:p>
    <w:p w:rsidR="0007550A" w:rsidRDefault="0007550A" w:rsidP="002A7A52">
      <w:pPr>
        <w:widowControl w:val="0"/>
        <w:autoSpaceDE w:val="0"/>
        <w:autoSpaceDN w:val="0"/>
        <w:adjustRightInd w:val="0"/>
        <w:ind w:firstLine="709"/>
      </w:pPr>
    </w:p>
    <w:p w:rsidR="00425080" w:rsidRPr="002A7A52" w:rsidRDefault="002A7A52" w:rsidP="0007550A">
      <w:pPr>
        <w:pStyle w:val="2"/>
      </w:pPr>
      <w:r w:rsidRPr="002A7A52">
        <w:br w:type="page"/>
      </w:r>
      <w:bookmarkStart w:id="0" w:name="_Toc232485907"/>
      <w:r>
        <w:t>Введение</w:t>
      </w:r>
      <w:bookmarkEnd w:id="0"/>
    </w:p>
    <w:p w:rsidR="0007550A" w:rsidRDefault="0007550A" w:rsidP="002A7A52">
      <w:pPr>
        <w:widowControl w:val="0"/>
        <w:autoSpaceDE w:val="0"/>
        <w:autoSpaceDN w:val="0"/>
        <w:adjustRightInd w:val="0"/>
        <w:ind w:firstLine="709"/>
      </w:pPr>
    </w:p>
    <w:p w:rsidR="002A7A52" w:rsidRDefault="00425080" w:rsidP="002A7A52">
      <w:pPr>
        <w:widowControl w:val="0"/>
        <w:autoSpaceDE w:val="0"/>
        <w:autoSpaceDN w:val="0"/>
        <w:adjustRightInd w:val="0"/>
        <w:ind w:firstLine="709"/>
      </w:pPr>
      <w:r w:rsidRPr="002A7A52">
        <w:t>Симптомокомплекс менингита включает в себя широкий спектр клинических проявлений</w:t>
      </w:r>
      <w:r w:rsidR="002A7A52" w:rsidRPr="002A7A52">
        <w:t xml:space="preserve"> - </w:t>
      </w:r>
      <w:r w:rsidRPr="002A7A52">
        <w:t>от слабо выраженных проявлений при некоторых формах вирусного менингита до фульминантного течения заболевания при бактериальной этиологии</w:t>
      </w:r>
      <w:r w:rsidR="002A7A52" w:rsidRPr="002A7A52">
        <w:t xml:space="preserve">. </w:t>
      </w:r>
      <w:r w:rsidRPr="002A7A52">
        <w:t>Раннее распознавание и активное лечение менингита способствуют более мягкому течению заболевания и снижению смертности</w:t>
      </w:r>
      <w:r w:rsidR="002A7A52" w:rsidRPr="002A7A52">
        <w:t xml:space="preserve">. </w:t>
      </w:r>
      <w:r w:rsidRPr="002A7A52">
        <w:t>При не</w:t>
      </w:r>
      <w:r w:rsidR="00177B86">
        <w:t xml:space="preserve"> </w:t>
      </w:r>
      <w:r w:rsidRPr="002A7A52">
        <w:t>леченом бактериальном менингите смертность превышает 90</w:t>
      </w:r>
      <w:r w:rsidR="002A7A52" w:rsidRPr="002A7A52">
        <w:t xml:space="preserve">%; </w:t>
      </w:r>
      <w:r w:rsidRPr="002A7A52">
        <w:t>при ранней адекватной терапии она может снизиться до 10</w:t>
      </w:r>
      <w:r w:rsidR="002A7A52" w:rsidRPr="002A7A52">
        <w:t>-</w:t>
      </w:r>
      <w:r w:rsidRPr="002A7A52">
        <w:t>20</w:t>
      </w:r>
      <w:r w:rsidR="002A7A52" w:rsidRPr="002A7A52">
        <w:t xml:space="preserve">%. </w:t>
      </w:r>
      <w:r w:rsidRPr="002A7A52">
        <w:t>Заболевание имеет значительные осложнения (почти у 70</w:t>
      </w:r>
      <w:r w:rsidR="002A7A52" w:rsidRPr="002A7A52">
        <w:t>%</w:t>
      </w:r>
      <w:r w:rsidRPr="002A7A52">
        <w:t xml:space="preserve"> больных с бактериальным менингитом</w:t>
      </w:r>
      <w:r w:rsidR="002A7A52" w:rsidRPr="002A7A52">
        <w:t>),</w:t>
      </w:r>
      <w:r w:rsidRPr="002A7A52">
        <w:t xml:space="preserve"> однако при своевременном лечении их частота также существенно уменьшается</w:t>
      </w:r>
      <w:r w:rsidR="002A7A52">
        <w:t>.</w:t>
      </w:r>
    </w:p>
    <w:p w:rsidR="002A7A52" w:rsidRDefault="00425080" w:rsidP="002A7A52">
      <w:pPr>
        <w:widowControl w:val="0"/>
        <w:autoSpaceDE w:val="0"/>
        <w:autoSpaceDN w:val="0"/>
        <w:adjustRightInd w:val="0"/>
        <w:ind w:firstLine="709"/>
      </w:pPr>
      <w:r w:rsidRPr="002A7A52">
        <w:t>В США этиология менингита в основном бактериальная и вирусная (по данным ЦКЗ, ежегодно регистрируется примерно 5000 случаев, однако действительное число заболевших значительно выше</w:t>
      </w:r>
      <w:r w:rsidR="002A7A52" w:rsidRPr="002A7A52">
        <w:t xml:space="preserve">). </w:t>
      </w:r>
      <w:r w:rsidRPr="002A7A52">
        <w:t>Реже менингит вызывается грибками, воздействием тех или иных химических агентов и опухолевыми процессами</w:t>
      </w:r>
      <w:r w:rsidR="002A7A52">
        <w:t>.</w:t>
      </w:r>
    </w:p>
    <w:p w:rsidR="00425080" w:rsidRPr="002A7A52" w:rsidRDefault="0007550A" w:rsidP="0007550A">
      <w:pPr>
        <w:pStyle w:val="2"/>
      </w:pPr>
      <w:r>
        <w:br w:type="page"/>
      </w:r>
      <w:bookmarkStart w:id="1" w:name="_Toc232485908"/>
      <w:r w:rsidRPr="002A7A52">
        <w:t>1. Клинические проявления</w:t>
      </w:r>
      <w:bookmarkEnd w:id="1"/>
    </w:p>
    <w:p w:rsidR="0007550A" w:rsidRDefault="0007550A" w:rsidP="002A7A52">
      <w:pPr>
        <w:widowControl w:val="0"/>
        <w:autoSpaceDE w:val="0"/>
        <w:autoSpaceDN w:val="0"/>
        <w:adjustRightInd w:val="0"/>
        <w:ind w:firstLine="709"/>
      </w:pPr>
    </w:p>
    <w:p w:rsidR="002A7A52" w:rsidRDefault="00425080" w:rsidP="002A7A52">
      <w:pPr>
        <w:widowControl w:val="0"/>
        <w:autoSpaceDE w:val="0"/>
        <w:autoSpaceDN w:val="0"/>
        <w:adjustRightInd w:val="0"/>
        <w:ind w:firstLine="709"/>
      </w:pPr>
      <w:r w:rsidRPr="002A7A52">
        <w:t>Как вирусный, так и бактериальный менингит может начаться остро (симптоматика развивается менее чем за сутки</w:t>
      </w:r>
      <w:r w:rsidR="002A7A52" w:rsidRPr="002A7A52">
        <w:t xml:space="preserve">) </w:t>
      </w:r>
      <w:r w:rsidRPr="002A7A52">
        <w:t>или подостро</w:t>
      </w:r>
      <w:r w:rsidR="002A7A52" w:rsidRPr="002A7A52">
        <w:t xml:space="preserve">. </w:t>
      </w:r>
      <w:r w:rsidRPr="002A7A52">
        <w:t>Хотя бактериальный менингит чаще начинается остро (25</w:t>
      </w:r>
      <w:r w:rsidR="002A7A52" w:rsidRPr="002A7A52">
        <w:t>%</w:t>
      </w:r>
      <w:r w:rsidRPr="002A7A52">
        <w:t xml:space="preserve"> против 5</w:t>
      </w:r>
      <w:r w:rsidR="002A7A52" w:rsidRPr="002A7A52">
        <w:t>%</w:t>
      </w:r>
      <w:r w:rsidRPr="002A7A52">
        <w:t xml:space="preserve"> при вирусной этиологии</w:t>
      </w:r>
      <w:r w:rsidR="002A7A52" w:rsidRPr="002A7A52">
        <w:t>),</w:t>
      </w:r>
      <w:r w:rsidRPr="002A7A52">
        <w:t xml:space="preserve"> этот признак не имеет дифференциально-диагностического значения при определении заболевания</w:t>
      </w:r>
      <w:r w:rsidR="002A7A52" w:rsidRPr="002A7A52">
        <w:t xml:space="preserve">. </w:t>
      </w:r>
      <w:r w:rsidRPr="002A7A52">
        <w:t xml:space="preserve">Менингит следует заподозрить у каждого больного с нарушением сознания, необъяснимыми странностями поведения, судорогами, сильной и </w:t>
      </w:r>
      <w:r w:rsidR="002A7A52" w:rsidRPr="002A7A52">
        <w:t>"</w:t>
      </w:r>
      <w:r w:rsidRPr="002A7A52">
        <w:t>беспричинной</w:t>
      </w:r>
      <w:r w:rsidR="002A7A52" w:rsidRPr="002A7A52">
        <w:t>"</w:t>
      </w:r>
      <w:r w:rsidRPr="002A7A52">
        <w:t xml:space="preserve"> головной болью, тугоподвижностью шеи, необъяснимым повышением температуры тела или впервые возникшими очаговыми неврологическими симптомами</w:t>
      </w:r>
      <w:r w:rsidR="002A7A52" w:rsidRPr="002A7A52">
        <w:t xml:space="preserve">. </w:t>
      </w:r>
      <w:r w:rsidRPr="002A7A52">
        <w:t>Примерно 80</w:t>
      </w:r>
      <w:r w:rsidR="002A7A52" w:rsidRPr="002A7A52">
        <w:t>-</w:t>
      </w:r>
      <w:r w:rsidRPr="002A7A52">
        <w:t>90</w:t>
      </w:r>
      <w:r w:rsidR="002A7A52" w:rsidRPr="002A7A52">
        <w:t>%</w:t>
      </w:r>
      <w:r w:rsidRPr="002A7A52">
        <w:t xml:space="preserve"> больных с бактериальным менингитом имеют те или иные признаки нарушения сознания</w:t>
      </w:r>
      <w:r w:rsidR="002A7A52" w:rsidRPr="002A7A52">
        <w:t xml:space="preserve">; </w:t>
      </w:r>
      <w:r w:rsidRPr="002A7A52">
        <w:t>при вирусном менингите это отмечается в 25</w:t>
      </w:r>
      <w:r w:rsidR="002A7A52" w:rsidRPr="002A7A52">
        <w:t>-</w:t>
      </w:r>
      <w:r w:rsidRPr="002A7A52">
        <w:t>50</w:t>
      </w:r>
      <w:r w:rsidR="002A7A52" w:rsidRPr="002A7A52">
        <w:t>%</w:t>
      </w:r>
      <w:r w:rsidRPr="002A7A52">
        <w:t xml:space="preserve"> случаев</w:t>
      </w:r>
      <w:r w:rsidR="002A7A52" w:rsidRPr="002A7A52">
        <w:t xml:space="preserve">. </w:t>
      </w:r>
      <w:r w:rsidRPr="002A7A52">
        <w:t>Судороги возникают примерно у 30</w:t>
      </w:r>
      <w:r w:rsidR="002A7A52" w:rsidRPr="002A7A52">
        <w:t>%</w:t>
      </w:r>
      <w:r w:rsidRPr="002A7A52">
        <w:t xml:space="preserve"> больных с бактериальным менингитом и лишь у 5</w:t>
      </w:r>
      <w:r w:rsidR="002A7A52" w:rsidRPr="002A7A52">
        <w:t xml:space="preserve">% - </w:t>
      </w:r>
      <w:r w:rsidRPr="002A7A52">
        <w:t>с вирусным</w:t>
      </w:r>
      <w:r w:rsidR="002A7A52" w:rsidRPr="002A7A52">
        <w:t xml:space="preserve">. </w:t>
      </w:r>
      <w:r w:rsidR="005C24B4" w:rsidRPr="002A7A52">
        <w:t>Очаговая неврологическая симпто</w:t>
      </w:r>
      <w:r w:rsidRPr="002A7A52">
        <w:t>матика отмечается почти у 50</w:t>
      </w:r>
      <w:r w:rsidR="002A7A52" w:rsidRPr="002A7A52">
        <w:t>%</w:t>
      </w:r>
      <w:r w:rsidRPr="002A7A52">
        <w:t xml:space="preserve"> больных с бактериальным менингитом (30</w:t>
      </w:r>
      <w:r w:rsidR="002A7A52" w:rsidRPr="002A7A52">
        <w:t xml:space="preserve">% - </w:t>
      </w:r>
      <w:r w:rsidRPr="002A7A52">
        <w:t>краниальная, 20</w:t>
      </w:r>
      <w:r w:rsidR="002A7A52" w:rsidRPr="002A7A52">
        <w:t xml:space="preserve">% - </w:t>
      </w:r>
      <w:r w:rsidRPr="002A7A52">
        <w:t>периферическая</w:t>
      </w:r>
      <w:r w:rsidR="002A7A52" w:rsidRPr="002A7A52">
        <w:t xml:space="preserve">) </w:t>
      </w:r>
      <w:r w:rsidRPr="002A7A52">
        <w:t>и менее чем у 10</w:t>
      </w:r>
      <w:r w:rsidR="002A7A52" w:rsidRPr="002A7A52">
        <w:t xml:space="preserve">% - </w:t>
      </w:r>
      <w:r w:rsidRPr="002A7A52">
        <w:t>с вирусным</w:t>
      </w:r>
      <w:r w:rsidR="002A7A52" w:rsidRPr="002A7A52">
        <w:t xml:space="preserve">. </w:t>
      </w:r>
      <w:r w:rsidRPr="002A7A52">
        <w:t>При любой этиологии заболевания чаще всего отмечаются головные боли, признаки раздражения менингеальных оболочек и повышение температуры тела</w:t>
      </w:r>
      <w:r w:rsidR="002A7A52" w:rsidRPr="002A7A52">
        <w:t xml:space="preserve">. </w:t>
      </w:r>
      <w:r w:rsidRPr="002A7A52">
        <w:t>При обеих формах менингита головная боль является обычно достаточно выраженным симптомом, однако ее отсутствие не исключает наличия этого</w:t>
      </w:r>
      <w:r w:rsidR="005C24B4" w:rsidRPr="002A7A52">
        <w:t xml:space="preserve"> заболевания</w:t>
      </w:r>
      <w:r w:rsidR="002A7A52" w:rsidRPr="002A7A52">
        <w:t xml:space="preserve">. </w:t>
      </w:r>
      <w:r w:rsidR="005C24B4" w:rsidRPr="002A7A52">
        <w:t>Признаки раздраже</w:t>
      </w:r>
      <w:r w:rsidRPr="002A7A52">
        <w:t>ния мозговых оболочек часто наблюдаются при обеих формах, но при бактериальном менингите несколько чаще, чем при вирусном (соответственно 80 и 60</w:t>
      </w:r>
      <w:r w:rsidR="002A7A52" w:rsidRPr="002A7A52">
        <w:t>-</w:t>
      </w:r>
      <w:r w:rsidRPr="002A7A52">
        <w:t>70</w:t>
      </w:r>
      <w:r w:rsidR="002A7A52" w:rsidRPr="002A7A52">
        <w:t xml:space="preserve">%). </w:t>
      </w:r>
      <w:r w:rsidRPr="002A7A52">
        <w:t>Обе формы обычно сопровождаются лихорадкой (выше 38,9 °С</w:t>
      </w:r>
      <w:r w:rsidR="002A7A52" w:rsidRPr="002A7A52">
        <w:t>),</w:t>
      </w:r>
      <w:r w:rsidRPr="002A7A52">
        <w:t xml:space="preserve"> но при бактериальной инфекции она имеет место примерно у 80</w:t>
      </w:r>
      <w:r w:rsidR="002A7A52" w:rsidRPr="002A7A52">
        <w:t>%</w:t>
      </w:r>
      <w:r w:rsidRPr="002A7A52">
        <w:t xml:space="preserve"> больных, а при вирусной</w:t>
      </w:r>
      <w:r w:rsidR="002A7A52" w:rsidRPr="002A7A52">
        <w:t xml:space="preserve"> - </w:t>
      </w:r>
      <w:r w:rsidRPr="002A7A52">
        <w:t>у 30</w:t>
      </w:r>
      <w:r w:rsidR="002A7A52" w:rsidRPr="002A7A52">
        <w:t>-</w:t>
      </w:r>
      <w:r w:rsidRPr="002A7A52">
        <w:t>40</w:t>
      </w:r>
      <w:r w:rsidR="002A7A52" w:rsidRPr="002A7A52">
        <w:t>%</w:t>
      </w:r>
      <w:r w:rsidR="002A7A52">
        <w:t>.</w:t>
      </w:r>
    </w:p>
    <w:p w:rsidR="002A7A52" w:rsidRDefault="00425080" w:rsidP="002A7A52">
      <w:pPr>
        <w:widowControl w:val="0"/>
        <w:autoSpaceDE w:val="0"/>
        <w:autoSpaceDN w:val="0"/>
        <w:adjustRightInd w:val="0"/>
        <w:ind w:firstLine="709"/>
      </w:pPr>
      <w:r w:rsidRPr="002A7A52">
        <w:t>Нет такого симптомокомплекса, который мог бы считаться классическим</w:t>
      </w:r>
      <w:r w:rsidR="002A7A52" w:rsidRPr="002A7A52">
        <w:t xml:space="preserve">; </w:t>
      </w:r>
      <w:r w:rsidRPr="002A7A52">
        <w:t>наблюдаются самые различные комбинации симптомов</w:t>
      </w:r>
      <w:r w:rsidR="002A7A52" w:rsidRPr="002A7A52">
        <w:t xml:space="preserve">. </w:t>
      </w:r>
      <w:r w:rsidRPr="002A7A52">
        <w:t>Как и при многих других заболеваниях, детском и пожилом возрасте менингит может протекать атипично, с гораздо меньшим количеством симптомов</w:t>
      </w:r>
      <w:r w:rsidR="002A7A52" w:rsidRPr="002A7A52">
        <w:t xml:space="preserve">. </w:t>
      </w:r>
      <w:r w:rsidRPr="002A7A52">
        <w:t xml:space="preserve">У очень юных пациентов могут наблюдаться такие неопределенные симптомы, как раздражительность и отказ от пищи при наличии или отсутствии </w:t>
      </w:r>
      <w:r w:rsidR="002A7A52" w:rsidRPr="002A7A52">
        <w:t>"</w:t>
      </w:r>
      <w:r w:rsidRPr="002A7A52">
        <w:t>фонтанной</w:t>
      </w:r>
      <w:r w:rsidR="002A7A52" w:rsidRPr="002A7A52">
        <w:t>"</w:t>
      </w:r>
      <w:r w:rsidRPr="002A7A52">
        <w:t xml:space="preserve"> рвоты</w:t>
      </w:r>
      <w:r w:rsidR="002A7A52" w:rsidRPr="002A7A52">
        <w:t xml:space="preserve">. </w:t>
      </w:r>
      <w:r w:rsidRPr="002A7A52">
        <w:t>У лиц преклонного возраста заболевание может проявляться лишь летаргическим состоянием</w:t>
      </w:r>
      <w:r w:rsidR="002A7A52">
        <w:t>.</w:t>
      </w:r>
    </w:p>
    <w:p w:rsidR="002A7A52" w:rsidRDefault="00425080" w:rsidP="002A7A52">
      <w:pPr>
        <w:widowControl w:val="0"/>
        <w:autoSpaceDE w:val="0"/>
        <w:autoSpaceDN w:val="0"/>
        <w:adjustRightInd w:val="0"/>
        <w:ind w:firstLine="709"/>
      </w:pPr>
      <w:r w:rsidRPr="002A7A52">
        <w:t>При поступлении больного с острым заболеванием начальное обследование проводится быстро и включает оценку неврологического статуса и установление возможной лекарственной аллергии</w:t>
      </w:r>
      <w:r w:rsidR="002A7A52" w:rsidRPr="002A7A52">
        <w:t xml:space="preserve">; </w:t>
      </w:r>
      <w:r w:rsidRPr="002A7A52">
        <w:t>следует начать лечение в первые же 30 мин</w:t>
      </w:r>
      <w:r w:rsidR="005C24B4" w:rsidRPr="002A7A52">
        <w:t>ут</w:t>
      </w:r>
      <w:r w:rsidR="002A7A52" w:rsidRPr="002A7A52">
        <w:t xml:space="preserve">. </w:t>
      </w:r>
      <w:r w:rsidRPr="002A7A52">
        <w:t xml:space="preserve">При этом необходимо определить наличие отека соска зрительного нерва </w:t>
      </w:r>
      <w:r w:rsidR="005C24B4" w:rsidRPr="002A7A52">
        <w:t>и (</w:t>
      </w:r>
      <w:r w:rsidRPr="002A7A52">
        <w:t>или</w:t>
      </w:r>
      <w:r w:rsidR="002A7A52" w:rsidRPr="002A7A52">
        <w:t xml:space="preserve">) </w:t>
      </w:r>
      <w:r w:rsidRPr="002A7A52">
        <w:t>очагового неврологического дефицита</w:t>
      </w:r>
      <w:r w:rsidR="002A7A52" w:rsidRPr="002A7A52">
        <w:t xml:space="preserve">; </w:t>
      </w:r>
      <w:r w:rsidRPr="002A7A52">
        <w:t>обнаружение любого из названных признаков служит показанием к срочному проведению КТ-сканирования до люмбальной пункции</w:t>
      </w:r>
      <w:r w:rsidR="002A7A52" w:rsidRPr="002A7A52">
        <w:t xml:space="preserve">. </w:t>
      </w:r>
      <w:r w:rsidRPr="002A7A52">
        <w:t>В случае невыявления этих признаков производят люмбальную пункцию и начинают эмпирическое лечение антибиотиками, сообразуясь с возрастом и состоянием больного</w:t>
      </w:r>
      <w:r w:rsidR="002A7A52" w:rsidRPr="002A7A52">
        <w:t xml:space="preserve">. </w:t>
      </w:r>
      <w:r w:rsidRPr="002A7A52">
        <w:t>В ситуации, когда клинически подозревается менингит, но требуется получение КТ-сканов до люмбальной пункции, антибиотики назначаются до проведения КТ</w:t>
      </w:r>
      <w:r w:rsidR="002A7A52" w:rsidRPr="002A7A52">
        <w:t xml:space="preserve">. </w:t>
      </w:r>
      <w:r w:rsidRPr="002A7A52">
        <w:t>Антибиотикотерапия не должна откладываться из-за диагностических процедур</w:t>
      </w:r>
      <w:r w:rsidR="002A7A52">
        <w:t>.</w:t>
      </w:r>
    </w:p>
    <w:p w:rsidR="002A7A52" w:rsidRDefault="00425080" w:rsidP="002A7A52">
      <w:pPr>
        <w:widowControl w:val="0"/>
        <w:autoSpaceDE w:val="0"/>
        <w:autoSpaceDN w:val="0"/>
        <w:adjustRightInd w:val="0"/>
        <w:ind w:firstLine="709"/>
      </w:pPr>
      <w:r w:rsidRPr="002A7A52">
        <w:t>Полное клиническое обследование больного должно быть достаточно тщательным</w:t>
      </w:r>
      <w:r w:rsidR="002A7A52" w:rsidRPr="002A7A52">
        <w:t xml:space="preserve">. </w:t>
      </w:r>
      <w:r w:rsidRPr="002A7A52">
        <w:t>Помимо указанных выше симптомов, ключевое значение в диагностике имеют ригидность затылочных мышц, положительный признак Брудзинского (сгибание в бедренных и коленных суставах при пассивном сгибании головы</w:t>
      </w:r>
      <w:r w:rsidR="002A7A52" w:rsidRPr="002A7A52">
        <w:t xml:space="preserve">) </w:t>
      </w:r>
      <w:r w:rsidRPr="002A7A52">
        <w:t>и положительный признак Кернига (возникновение боли при пассивном разгибании коленей более чем на 120° при фиксированных бедрах</w:t>
      </w:r>
      <w:r w:rsidR="002A7A52" w:rsidRPr="002A7A52">
        <w:t xml:space="preserve">). </w:t>
      </w:r>
      <w:r w:rsidRPr="002A7A52">
        <w:t>Осуществляется тщательное неврологическое обследование, включающее оценку ментального статуса, состояния черепных нервов и периферической нервной системы (ее моторного и сенсорного компонентов</w:t>
      </w:r>
      <w:r w:rsidR="002A7A52" w:rsidRPr="002A7A52">
        <w:t xml:space="preserve">). </w:t>
      </w:r>
      <w:r w:rsidRPr="002A7A52">
        <w:t>У младенцев проводится пальпация родничков</w:t>
      </w:r>
      <w:r w:rsidR="002A7A52" w:rsidRPr="002A7A52">
        <w:t xml:space="preserve">. </w:t>
      </w:r>
      <w:r w:rsidRPr="002A7A52">
        <w:t>Представляется необходимым и поиск возможных оча</w:t>
      </w:r>
      <w:r w:rsidR="005C24B4" w:rsidRPr="002A7A52">
        <w:t>гов инфекции (в том числе на ко</w:t>
      </w:r>
      <w:r w:rsidRPr="002A7A52">
        <w:t>же, в ушах, придаточных пазухах носа, задних отделах носоглотки, в мочеполовом тракте и грудной клетке</w:t>
      </w:r>
      <w:r w:rsidR="002A7A52" w:rsidRPr="002A7A52">
        <w:t xml:space="preserve">): </w:t>
      </w:r>
      <w:r w:rsidRPr="002A7A52">
        <w:t>так их обнаружение может повлиять на выбор антибиотика</w:t>
      </w:r>
      <w:r w:rsidR="002A7A52" w:rsidRPr="002A7A52">
        <w:t xml:space="preserve">. </w:t>
      </w:r>
      <w:r w:rsidRPr="002A7A52">
        <w:t>Следует отметить также наличие сыпи</w:t>
      </w:r>
      <w:r w:rsidR="002A7A52">
        <w:t>.</w:t>
      </w:r>
    </w:p>
    <w:p w:rsidR="002A7A52" w:rsidRDefault="00425080" w:rsidP="002A7A52">
      <w:pPr>
        <w:widowControl w:val="0"/>
        <w:autoSpaceDE w:val="0"/>
        <w:autoSpaceDN w:val="0"/>
        <w:adjustRightInd w:val="0"/>
        <w:ind w:firstLine="709"/>
      </w:pPr>
      <w:r w:rsidRPr="002A7A52">
        <w:t>Больные с вирусным менингитом (особенно при энтеровирусной инфекции</w:t>
      </w:r>
      <w:r w:rsidR="002A7A52" w:rsidRPr="002A7A52">
        <w:t xml:space="preserve">) </w:t>
      </w:r>
      <w:r w:rsidRPr="002A7A52">
        <w:t>нередко имеют макулопапулезные высыпания</w:t>
      </w:r>
      <w:r w:rsidR="002A7A52" w:rsidRPr="002A7A52">
        <w:t xml:space="preserve">. </w:t>
      </w:r>
      <w:r w:rsidRPr="002A7A52">
        <w:t>Наличие петехий, пурпуры или экхимозной сыпи предполагает менингококкцемию, хотя петехиальные высыпания могут быть обусловлены инфекцией, вызванной пневмококком, гемофильной палочкой инфлюэнцы или золотистым стафилококком</w:t>
      </w:r>
      <w:r w:rsidR="002A7A52">
        <w:t>.</w:t>
      </w:r>
    </w:p>
    <w:p w:rsidR="0007550A" w:rsidRDefault="0007550A" w:rsidP="002A7A52">
      <w:pPr>
        <w:widowControl w:val="0"/>
        <w:autoSpaceDE w:val="0"/>
        <w:autoSpaceDN w:val="0"/>
        <w:adjustRightInd w:val="0"/>
        <w:ind w:firstLine="709"/>
      </w:pPr>
    </w:p>
    <w:p w:rsidR="00425080" w:rsidRPr="002A7A52" w:rsidRDefault="0007550A" w:rsidP="0007550A">
      <w:pPr>
        <w:pStyle w:val="2"/>
      </w:pPr>
      <w:r>
        <w:br w:type="page"/>
      </w:r>
      <w:bookmarkStart w:id="2" w:name="_Toc232485909"/>
      <w:r w:rsidRPr="002A7A52">
        <w:t>2. Лабораторные исследования</w:t>
      </w:r>
      <w:bookmarkEnd w:id="2"/>
    </w:p>
    <w:p w:rsidR="0007550A" w:rsidRDefault="0007550A" w:rsidP="002A7A52">
      <w:pPr>
        <w:widowControl w:val="0"/>
        <w:autoSpaceDE w:val="0"/>
        <w:autoSpaceDN w:val="0"/>
        <w:adjustRightInd w:val="0"/>
        <w:ind w:firstLine="709"/>
      </w:pPr>
    </w:p>
    <w:p w:rsidR="002A7A52" w:rsidRDefault="00425080" w:rsidP="002A7A52">
      <w:pPr>
        <w:widowControl w:val="0"/>
        <w:autoSpaceDE w:val="0"/>
        <w:autoSpaceDN w:val="0"/>
        <w:adjustRightInd w:val="0"/>
        <w:ind w:firstLine="709"/>
      </w:pPr>
      <w:r w:rsidRPr="002A7A52">
        <w:t>Решающее значение для диагностики имеет детальное исследование спинномозговой жидкости, полученной при люмбальной пункции, хотя и другие лабораторные исследования, безусловно, полезны и необходимы</w:t>
      </w:r>
      <w:r w:rsidR="002A7A52" w:rsidRPr="002A7A52">
        <w:t xml:space="preserve">. </w:t>
      </w:r>
      <w:r w:rsidRPr="002A7A52">
        <w:t>У взрослых обычно забирается четыре пробирки ликвора, что составляет 12</w:t>
      </w:r>
      <w:r w:rsidR="002A7A52" w:rsidRPr="002A7A52">
        <w:t>-</w:t>
      </w:r>
      <w:r w:rsidRPr="002A7A52">
        <w:t>15 мл</w:t>
      </w:r>
      <w:r w:rsidR="002A7A52">
        <w:t>.</w:t>
      </w:r>
    </w:p>
    <w:p w:rsidR="0007550A" w:rsidRDefault="0007550A" w:rsidP="002A7A52">
      <w:pPr>
        <w:widowControl w:val="0"/>
        <w:autoSpaceDE w:val="0"/>
        <w:autoSpaceDN w:val="0"/>
        <w:adjustRightInd w:val="0"/>
        <w:ind w:firstLine="709"/>
      </w:pPr>
    </w:p>
    <w:p w:rsidR="00425080" w:rsidRPr="002A7A52" w:rsidRDefault="0007550A" w:rsidP="0007550A">
      <w:pPr>
        <w:pStyle w:val="2"/>
      </w:pPr>
      <w:bookmarkStart w:id="3" w:name="_Toc232485910"/>
      <w:r>
        <w:t xml:space="preserve">2.1 </w:t>
      </w:r>
      <w:r w:rsidR="00425080" w:rsidRPr="002A7A52">
        <w:t>Измерение давления в СМЖ</w:t>
      </w:r>
      <w:bookmarkEnd w:id="3"/>
    </w:p>
    <w:p w:rsidR="0007550A" w:rsidRDefault="0007550A" w:rsidP="002A7A52">
      <w:pPr>
        <w:widowControl w:val="0"/>
        <w:autoSpaceDE w:val="0"/>
        <w:autoSpaceDN w:val="0"/>
        <w:adjustRightInd w:val="0"/>
        <w:ind w:firstLine="709"/>
      </w:pPr>
    </w:p>
    <w:p w:rsidR="002A7A52" w:rsidRDefault="00425080" w:rsidP="002A7A52">
      <w:pPr>
        <w:widowControl w:val="0"/>
        <w:autoSpaceDE w:val="0"/>
        <w:autoSpaceDN w:val="0"/>
        <w:adjustRightInd w:val="0"/>
        <w:ind w:firstLine="709"/>
      </w:pPr>
      <w:r w:rsidRPr="002A7A52">
        <w:t>Давление СМЖ в норме составляет 150 ± 33 мм вод</w:t>
      </w:r>
      <w:r w:rsidR="002A7A52" w:rsidRPr="002A7A52">
        <w:t xml:space="preserve">. </w:t>
      </w:r>
      <w:r w:rsidRPr="002A7A52">
        <w:t>ст</w:t>
      </w:r>
      <w:r w:rsidR="002A7A52" w:rsidRPr="002A7A52">
        <w:t xml:space="preserve">.; </w:t>
      </w:r>
      <w:r w:rsidRPr="002A7A52">
        <w:t>в 95</w:t>
      </w:r>
      <w:r w:rsidR="002A7A52" w:rsidRPr="002A7A52">
        <w:t>%</w:t>
      </w:r>
      <w:r w:rsidRPr="002A7A52">
        <w:t xml:space="preserve"> случаев оно колеблется между 94 и 216 мм вод</w:t>
      </w:r>
      <w:r w:rsidR="002A7A52" w:rsidRPr="002A7A52">
        <w:t xml:space="preserve">. </w:t>
      </w:r>
      <w:r w:rsidRPr="002A7A52">
        <w:t>ст</w:t>
      </w:r>
      <w:r w:rsidR="002A7A52" w:rsidRPr="002A7A52">
        <w:t xml:space="preserve">. </w:t>
      </w:r>
      <w:r w:rsidRPr="002A7A52">
        <w:t>У больных с бактериальным менингитом оно имеет тенденцию к повышению (в среднем 307 мм вод</w:t>
      </w:r>
      <w:r w:rsidR="002A7A52" w:rsidRPr="002A7A52">
        <w:t xml:space="preserve">. </w:t>
      </w:r>
      <w:r w:rsidRPr="002A7A52">
        <w:t>ст</w:t>
      </w:r>
      <w:r w:rsidR="002A7A52" w:rsidRPr="002A7A52">
        <w:t xml:space="preserve">.; </w:t>
      </w:r>
      <w:r w:rsidRPr="002A7A52">
        <w:t>колебания от 50 до 600 мм вод</w:t>
      </w:r>
      <w:r w:rsidR="002A7A52" w:rsidRPr="002A7A52">
        <w:t xml:space="preserve">. </w:t>
      </w:r>
      <w:r w:rsidRPr="002A7A52">
        <w:t>ст</w:t>
      </w:r>
      <w:r w:rsidR="002A7A52" w:rsidRPr="002A7A52">
        <w:t xml:space="preserve">. </w:t>
      </w:r>
      <w:r w:rsidRPr="002A7A52">
        <w:t>у 106 наблюдавшихся больных</w:t>
      </w:r>
      <w:r w:rsidR="002A7A52" w:rsidRPr="002A7A52">
        <w:t>),</w:t>
      </w:r>
      <w:r w:rsidRPr="002A7A52">
        <w:t xml:space="preserve"> хотя отек соска зрительного нерва отмечается редко</w:t>
      </w:r>
      <w:r w:rsidR="002A7A52" w:rsidRPr="002A7A52">
        <w:t xml:space="preserve">. </w:t>
      </w:r>
      <w:r w:rsidRPr="002A7A52">
        <w:t xml:space="preserve">У </w:t>
      </w:r>
      <w:r w:rsidR="005C24B4" w:rsidRPr="002A7A52">
        <w:t>1</w:t>
      </w:r>
      <w:r w:rsidRPr="002A7A52">
        <w:t>/</w:t>
      </w:r>
      <w:r w:rsidR="005C24B4" w:rsidRPr="002A7A52">
        <w:t>3</w:t>
      </w:r>
      <w:r w:rsidRPr="002A7A52">
        <w:t xml:space="preserve"> больных с повышенным давлением оно нормализуется в первые 48 ч</w:t>
      </w:r>
      <w:r w:rsidR="005C24B4" w:rsidRPr="002A7A52">
        <w:t>асов</w:t>
      </w:r>
      <w:r w:rsidRPr="002A7A52">
        <w:t>, а у остальных</w:t>
      </w:r>
      <w:r w:rsidR="002A7A52" w:rsidRPr="002A7A52">
        <w:t xml:space="preserve"> - </w:t>
      </w:r>
      <w:r w:rsidRPr="002A7A52">
        <w:t>в течение 6 дней</w:t>
      </w:r>
      <w:r w:rsidR="002A7A52" w:rsidRPr="002A7A52">
        <w:t xml:space="preserve">. </w:t>
      </w:r>
      <w:r w:rsidRPr="002A7A52">
        <w:t>При наличии отека соска зрительного нерва или очагового неврологического дефицита эмпирически назначаются антибиотики и проводится срочное КТ-сканирование головы до люмбальной пункции</w:t>
      </w:r>
      <w:r w:rsidR="002A7A52" w:rsidRPr="002A7A52">
        <w:t xml:space="preserve">. </w:t>
      </w:r>
      <w:r w:rsidRPr="002A7A52">
        <w:t>Если отек соска зрительного нерва отсутствует, но ликворное давление значительно повышено, то для исследования можно взять лишь небольшое количество СМЖ и удалить пункционную иглу (так как повреждение мозга, вероятно, уже произошло</w:t>
      </w:r>
      <w:r w:rsidR="002A7A52" w:rsidRPr="002A7A52">
        <w:t xml:space="preserve">); </w:t>
      </w:r>
      <w:r w:rsidRPr="002A7A52">
        <w:t>следует предпринять меры для снижения внутричерепного давления (интубация, гипервентиляция, введение маннитола</w:t>
      </w:r>
      <w:r w:rsidR="002A7A52" w:rsidRPr="002A7A52">
        <w:t>)</w:t>
      </w:r>
      <w:r w:rsidR="002A7A52">
        <w:t>.</w:t>
      </w:r>
    </w:p>
    <w:p w:rsidR="002A7A52" w:rsidRDefault="00425080" w:rsidP="002A7A52">
      <w:pPr>
        <w:widowControl w:val="0"/>
        <w:autoSpaceDE w:val="0"/>
        <w:autoSpaceDN w:val="0"/>
        <w:adjustRightInd w:val="0"/>
        <w:ind w:firstLine="709"/>
      </w:pPr>
      <w:r w:rsidRPr="002A7A52">
        <w:t>Проявлением тенториального грыжевого ущемления могут быть фиксированные расширенные зрачки, поза децеребрации или декортикации, дыхание Чейна</w:t>
      </w:r>
      <w:r w:rsidR="002A7A52" w:rsidRPr="002A7A52">
        <w:t>-</w:t>
      </w:r>
      <w:r w:rsidRPr="002A7A52">
        <w:t>Стокса или нарушение функций черепных нервов</w:t>
      </w:r>
      <w:r w:rsidR="002A7A52" w:rsidRPr="002A7A52">
        <w:t xml:space="preserve">. </w:t>
      </w:r>
      <w:r w:rsidRPr="002A7A52">
        <w:t>При первом же появлении этих признаков во время выполнения люмбальной пункции следует немедленно предпринять необходимые меры для снижения внутричерепного давления</w:t>
      </w:r>
      <w:r w:rsidR="002A7A52">
        <w:t>.</w:t>
      </w:r>
    </w:p>
    <w:p w:rsidR="0007550A" w:rsidRDefault="0007550A" w:rsidP="0007550A">
      <w:pPr>
        <w:pStyle w:val="2"/>
      </w:pPr>
    </w:p>
    <w:p w:rsidR="00425080" w:rsidRPr="002A7A52" w:rsidRDefault="0007550A" w:rsidP="0007550A">
      <w:pPr>
        <w:pStyle w:val="2"/>
      </w:pPr>
      <w:bookmarkStart w:id="4" w:name="_Toc232485911"/>
      <w:r>
        <w:t xml:space="preserve">2.2 </w:t>
      </w:r>
      <w:r w:rsidR="00425080" w:rsidRPr="002A7A52">
        <w:t>Определение белка</w:t>
      </w:r>
      <w:bookmarkEnd w:id="4"/>
    </w:p>
    <w:p w:rsidR="0007550A" w:rsidRDefault="0007550A" w:rsidP="002A7A52">
      <w:pPr>
        <w:widowControl w:val="0"/>
        <w:autoSpaceDE w:val="0"/>
        <w:autoSpaceDN w:val="0"/>
        <w:adjustRightInd w:val="0"/>
        <w:ind w:firstLine="709"/>
      </w:pPr>
    </w:p>
    <w:p w:rsidR="002A7A52" w:rsidRDefault="00425080" w:rsidP="002A7A52">
      <w:pPr>
        <w:widowControl w:val="0"/>
        <w:autoSpaceDE w:val="0"/>
        <w:autoSpaceDN w:val="0"/>
        <w:adjustRightInd w:val="0"/>
        <w:ind w:firstLine="709"/>
      </w:pPr>
      <w:r w:rsidRPr="002A7A52">
        <w:t>Нормальное содержание белка в СМЖ составляет 38 ± 10 мг/дл (у 95</w:t>
      </w:r>
      <w:r w:rsidR="002A7A52" w:rsidRPr="002A7A52">
        <w:t>%</w:t>
      </w:r>
      <w:r w:rsidRPr="002A7A52">
        <w:t xml:space="preserve"> обследуемых оно колеблется между 18 и 58 мг/дл</w:t>
      </w:r>
      <w:r w:rsidR="002A7A52" w:rsidRPr="002A7A52">
        <w:t>)</w:t>
      </w:r>
      <w:r w:rsidR="002A7A52">
        <w:t>.</w:t>
      </w:r>
    </w:p>
    <w:p w:rsidR="002A7A52" w:rsidRDefault="00425080" w:rsidP="002A7A52">
      <w:pPr>
        <w:widowControl w:val="0"/>
        <w:autoSpaceDE w:val="0"/>
        <w:autoSpaceDN w:val="0"/>
        <w:adjustRightInd w:val="0"/>
        <w:ind w:firstLine="709"/>
      </w:pPr>
      <w:r w:rsidRPr="002A7A52">
        <w:t>При вирусном менингите содержание белка обычно бывает ниже 100 мг/дл, а при бактериальном</w:t>
      </w:r>
      <w:r w:rsidR="002A7A52" w:rsidRPr="002A7A52">
        <w:t xml:space="preserve"> - </w:t>
      </w:r>
      <w:r w:rsidRPr="002A7A52">
        <w:t xml:space="preserve">чаще всего превышает 150 мг/дл, хотя отмечается значительное </w:t>
      </w:r>
      <w:r w:rsidR="002A7A52" w:rsidRPr="002A7A52">
        <w:t>"</w:t>
      </w:r>
      <w:r w:rsidRPr="002A7A52">
        <w:t>наложение</w:t>
      </w:r>
      <w:r w:rsidR="002A7A52" w:rsidRPr="002A7A52">
        <w:t>"</w:t>
      </w:r>
      <w:r w:rsidRPr="002A7A52">
        <w:t xml:space="preserve"> значений</w:t>
      </w:r>
      <w:r w:rsidR="002A7A52" w:rsidRPr="002A7A52">
        <w:t xml:space="preserve">. </w:t>
      </w:r>
      <w:r w:rsidRPr="002A7A52">
        <w:t>Белок может быть повышенным и при менингите, вызванном токсико-химическими агентами</w:t>
      </w:r>
      <w:r w:rsidR="002A7A52" w:rsidRPr="002A7A52">
        <w:t xml:space="preserve">. </w:t>
      </w:r>
      <w:r w:rsidRPr="002A7A52">
        <w:t>Нормальные значения для младенцев до 6 мес</w:t>
      </w:r>
      <w:r w:rsidR="005C24B4" w:rsidRPr="002A7A52">
        <w:t>яцев</w:t>
      </w:r>
      <w:r w:rsidRPr="002A7A52">
        <w:t xml:space="preserve"> могут быть иногда более высокими (в среднем 90 мг/дл</w:t>
      </w:r>
      <w:r w:rsidR="002A7A52" w:rsidRPr="002A7A52">
        <w:t>),</w:t>
      </w:r>
      <w:r w:rsidRPr="002A7A52">
        <w:t xml:space="preserve"> что свя</w:t>
      </w:r>
      <w:r w:rsidR="005C24B4" w:rsidRPr="002A7A52">
        <w:t>зано с незрелостью гематоэнцефа</w:t>
      </w:r>
      <w:r w:rsidRPr="002A7A52">
        <w:t>лического барьера</w:t>
      </w:r>
      <w:r w:rsidR="002A7A52" w:rsidRPr="002A7A52">
        <w:t xml:space="preserve">. </w:t>
      </w:r>
      <w:r w:rsidRPr="002A7A52">
        <w:t>При наличии примеси крови в СМЖ (травматизирующая люмбальная пункция или субарахноидальное кровоизлияние</w:t>
      </w:r>
      <w:r w:rsidR="002A7A52" w:rsidRPr="002A7A52">
        <w:t xml:space="preserve">) </w:t>
      </w:r>
      <w:r w:rsidRPr="002A7A52">
        <w:t>содержание белка в ней увеличивается на 1 мг/дл на каждые 1000 эритроцитов</w:t>
      </w:r>
      <w:r w:rsidR="002A7A52" w:rsidRPr="002A7A52">
        <w:t xml:space="preserve">. </w:t>
      </w:r>
      <w:r w:rsidRPr="002A7A52">
        <w:t>Некоторые медикаменты, в том числе этанол и фенитоин, могут повысить уровень белка в ликворе</w:t>
      </w:r>
      <w:r w:rsidR="002A7A52" w:rsidRPr="002A7A52">
        <w:t xml:space="preserve">. </w:t>
      </w:r>
      <w:r w:rsidRPr="002A7A52">
        <w:t>Белок и глюкоза обычно определяются во второй пробирке полученного ликвора</w:t>
      </w:r>
      <w:r w:rsidR="002A7A52">
        <w:t>.</w:t>
      </w:r>
    </w:p>
    <w:p w:rsidR="0007550A" w:rsidRDefault="0007550A" w:rsidP="002A7A52">
      <w:pPr>
        <w:widowControl w:val="0"/>
        <w:autoSpaceDE w:val="0"/>
        <w:autoSpaceDN w:val="0"/>
        <w:adjustRightInd w:val="0"/>
        <w:ind w:firstLine="709"/>
      </w:pPr>
    </w:p>
    <w:p w:rsidR="00425080" w:rsidRPr="002A7A52" w:rsidRDefault="0007550A" w:rsidP="0007550A">
      <w:pPr>
        <w:pStyle w:val="2"/>
      </w:pPr>
      <w:bookmarkStart w:id="5" w:name="_Toc232485912"/>
      <w:r>
        <w:t xml:space="preserve">2.3 </w:t>
      </w:r>
      <w:r w:rsidR="00425080" w:rsidRPr="002A7A52">
        <w:t>Определение глюкозы</w:t>
      </w:r>
      <w:bookmarkEnd w:id="5"/>
    </w:p>
    <w:p w:rsidR="0007550A" w:rsidRDefault="0007550A" w:rsidP="002A7A52">
      <w:pPr>
        <w:widowControl w:val="0"/>
        <w:autoSpaceDE w:val="0"/>
        <w:autoSpaceDN w:val="0"/>
        <w:adjustRightInd w:val="0"/>
        <w:ind w:firstLine="709"/>
      </w:pPr>
    </w:p>
    <w:p w:rsidR="002A7A52" w:rsidRDefault="00425080" w:rsidP="002A7A52">
      <w:pPr>
        <w:widowControl w:val="0"/>
        <w:autoSpaceDE w:val="0"/>
        <w:autoSpaceDN w:val="0"/>
        <w:adjustRightInd w:val="0"/>
        <w:ind w:firstLine="709"/>
      </w:pPr>
      <w:r w:rsidRPr="002A7A52">
        <w:t>Нормальное соотношение глюкозы в СМЖ и в сыворотке в стабильном состоянии составляет примерно 0,6</w:t>
      </w:r>
      <w:r w:rsidR="002A7A52" w:rsidRPr="002A7A52">
        <w:t xml:space="preserve">. </w:t>
      </w:r>
      <w:r w:rsidRPr="002A7A52">
        <w:t>Проникновение глюкозы в СМЖ, как и ее выход, определяются способностью к диффузии тех или иных переносчиков глюкозы</w:t>
      </w:r>
      <w:r w:rsidR="002A7A52" w:rsidRPr="002A7A52">
        <w:t xml:space="preserve">. </w:t>
      </w:r>
      <w:r w:rsidRPr="002A7A52">
        <w:t>У младенцев в возрасте до 6 мес</w:t>
      </w:r>
      <w:r w:rsidR="005C24B4" w:rsidRPr="002A7A52">
        <w:t>яцев</w:t>
      </w:r>
      <w:r w:rsidRPr="002A7A52">
        <w:t xml:space="preserve"> это соотношение в среднем составляет 0,81, что обусловлено незрелостью системы носителей</w:t>
      </w:r>
      <w:r w:rsidR="002A7A52">
        <w:t>.</w:t>
      </w:r>
    </w:p>
    <w:p w:rsidR="002A7A52" w:rsidRDefault="00425080" w:rsidP="002A7A52">
      <w:pPr>
        <w:widowControl w:val="0"/>
        <w:autoSpaceDE w:val="0"/>
        <w:autoSpaceDN w:val="0"/>
        <w:adjustRightInd w:val="0"/>
        <w:ind w:firstLine="709"/>
      </w:pPr>
      <w:r w:rsidRPr="002A7A52">
        <w:t>В случае резкого изменения уровня глюкозы в крови для уравновешивания содержания глюкозы в СМЖ требуется примерно 2</w:t>
      </w:r>
      <w:r w:rsidR="002A7A52" w:rsidRPr="002A7A52">
        <w:t>-</w:t>
      </w:r>
      <w:r w:rsidRPr="002A7A52">
        <w:t>4 ч</w:t>
      </w:r>
      <w:r w:rsidR="005C24B4" w:rsidRPr="002A7A52">
        <w:t>аса</w:t>
      </w:r>
      <w:r w:rsidR="002A7A52" w:rsidRPr="002A7A52">
        <w:t xml:space="preserve">. </w:t>
      </w:r>
      <w:r w:rsidRPr="002A7A52">
        <w:t>Так как степень насыщения переносчиков глюкозы изменчива, нормальное соотношение снижается при более высоком уровне глюкозы в крови</w:t>
      </w:r>
      <w:r w:rsidR="002A7A52" w:rsidRPr="002A7A52">
        <w:t xml:space="preserve">; </w:t>
      </w:r>
      <w:r w:rsidRPr="002A7A52">
        <w:t>при сывороточном уровне в 700 мг/дл это соотношение составляет примерно 0,4</w:t>
      </w:r>
      <w:r w:rsidR="002A7A52" w:rsidRPr="002A7A52">
        <w:t xml:space="preserve">. </w:t>
      </w:r>
      <w:r w:rsidRPr="002A7A52">
        <w:t>При асептическом менингите, вирусном энцефалите, абсцессах мозга и субдуральных эмпиемах уровень глюкозы в СМЖ, как правило, бывает нормальным</w:t>
      </w:r>
      <w:r w:rsidR="002A7A52" w:rsidRPr="002A7A52">
        <w:t xml:space="preserve">. </w:t>
      </w:r>
      <w:r w:rsidRPr="002A7A52">
        <w:t>При бактериальном, грибковом и туберкулезном менингите его значения часто определяются ниже 40 (соотношение СМЖ/сыворотка составляет 0,4</w:t>
      </w:r>
      <w:r w:rsidR="002A7A52" w:rsidRPr="002A7A52">
        <w:t xml:space="preserve">). </w:t>
      </w:r>
      <w:r w:rsidRPr="002A7A52">
        <w:t>На поздних стадиях этих заболеваний содержание глюкозы в СМЖ может быть резко сниженным (менее 20 мг/дл</w:t>
      </w:r>
      <w:r w:rsidR="002A7A52" w:rsidRPr="002A7A52">
        <w:t xml:space="preserve">). </w:t>
      </w:r>
      <w:r w:rsidRPr="002A7A52">
        <w:t>Гипогликорахия наблюдается и у 15</w:t>
      </w:r>
      <w:r w:rsidR="002A7A52" w:rsidRPr="002A7A52">
        <w:t>-</w:t>
      </w:r>
      <w:r w:rsidRPr="002A7A52">
        <w:t>20</w:t>
      </w:r>
      <w:r w:rsidR="002A7A52" w:rsidRPr="002A7A52">
        <w:t>%</w:t>
      </w:r>
      <w:r w:rsidRPr="002A7A52">
        <w:t xml:space="preserve"> больных с субарахноидальным кровоизлиянием</w:t>
      </w:r>
      <w:r w:rsidR="002A7A52" w:rsidRPr="002A7A52">
        <w:t xml:space="preserve">; </w:t>
      </w:r>
      <w:r w:rsidRPr="002A7A52">
        <w:t>наиболее низкий уровень глюкозы отмечается в период между 1-м и 8-м днем после геморрагии</w:t>
      </w:r>
      <w:r w:rsidR="002A7A52" w:rsidRPr="002A7A52">
        <w:t xml:space="preserve">. </w:t>
      </w:r>
      <w:r w:rsidRPr="002A7A52">
        <w:t>Биохимический механизм этого явления неясен</w:t>
      </w:r>
      <w:r w:rsidR="002A7A52">
        <w:t>.</w:t>
      </w:r>
    </w:p>
    <w:p w:rsidR="0007550A" w:rsidRDefault="0007550A" w:rsidP="002A7A52">
      <w:pPr>
        <w:widowControl w:val="0"/>
        <w:autoSpaceDE w:val="0"/>
        <w:autoSpaceDN w:val="0"/>
        <w:adjustRightInd w:val="0"/>
        <w:ind w:firstLine="709"/>
      </w:pPr>
    </w:p>
    <w:p w:rsidR="00425080" w:rsidRPr="002A7A52" w:rsidRDefault="0007550A" w:rsidP="0007550A">
      <w:pPr>
        <w:pStyle w:val="2"/>
      </w:pPr>
      <w:bookmarkStart w:id="6" w:name="_Toc232485913"/>
      <w:r>
        <w:t xml:space="preserve">2.4 </w:t>
      </w:r>
      <w:r w:rsidR="00425080" w:rsidRPr="002A7A52">
        <w:t>Клеточность СМЖ</w:t>
      </w:r>
      <w:bookmarkEnd w:id="6"/>
    </w:p>
    <w:p w:rsidR="0007550A" w:rsidRDefault="0007550A" w:rsidP="002A7A52">
      <w:pPr>
        <w:widowControl w:val="0"/>
        <w:autoSpaceDE w:val="0"/>
        <w:autoSpaceDN w:val="0"/>
        <w:adjustRightInd w:val="0"/>
        <w:ind w:firstLine="709"/>
      </w:pPr>
    </w:p>
    <w:p w:rsidR="002A7A52" w:rsidRDefault="00425080" w:rsidP="002A7A52">
      <w:pPr>
        <w:widowControl w:val="0"/>
        <w:autoSpaceDE w:val="0"/>
        <w:autoSpaceDN w:val="0"/>
        <w:adjustRightInd w:val="0"/>
        <w:ind w:firstLine="709"/>
      </w:pPr>
      <w:r w:rsidRPr="002A7A52">
        <w:t>Нормальная клеточность СМЖ у взрослых</w:t>
      </w:r>
      <w:r w:rsidR="002A7A52" w:rsidRPr="002A7A52">
        <w:t xml:space="preserve"> - </w:t>
      </w:r>
      <w:r w:rsidRPr="002A7A52">
        <w:t xml:space="preserve">от 0 до 5 мононуклеаров в </w:t>
      </w:r>
      <w:r w:rsidR="005C24B4" w:rsidRPr="002A7A52">
        <w:t>1</w:t>
      </w:r>
      <w:r w:rsidRPr="002A7A52">
        <w:t xml:space="preserve"> мм3</w:t>
      </w:r>
      <w:r w:rsidR="002A7A52" w:rsidRPr="002A7A52">
        <w:t xml:space="preserve">. </w:t>
      </w:r>
      <w:r w:rsidRPr="002A7A52">
        <w:t>У новорожденных она составляет 30 клеток в 1 мм3 (60</w:t>
      </w:r>
      <w:r w:rsidR="002A7A52" w:rsidRPr="002A7A52">
        <w:t xml:space="preserve">% - </w:t>
      </w:r>
      <w:r w:rsidRPr="002A7A52">
        <w:t>полиморфно-ядерные лейкоциты и 40</w:t>
      </w:r>
      <w:r w:rsidR="002A7A52" w:rsidRPr="002A7A52">
        <w:t xml:space="preserve">% - </w:t>
      </w:r>
      <w:r w:rsidRPr="002A7A52">
        <w:t>мононуклеары</w:t>
      </w:r>
      <w:r w:rsidR="002A7A52" w:rsidRPr="002A7A52">
        <w:t xml:space="preserve">). </w:t>
      </w:r>
      <w:r w:rsidRPr="002A7A52">
        <w:t>При травматическом повреждении или после субарахноидального кровоизлияния из общего числа лейкоцитов в СМЖ вычитают 1 лейкоцит на каждую 1000 эритроцитов</w:t>
      </w:r>
      <w:r w:rsidR="002A7A52" w:rsidRPr="002A7A52">
        <w:t xml:space="preserve">. </w:t>
      </w:r>
      <w:r w:rsidRPr="002A7A52">
        <w:t>Классически у больных с бактериальным менингитом определяется более 500 лейкоцитов в 1 мм3 с преобладанием полиморфно-ядерных клеток, а у больных с вирусным менингитом</w:t>
      </w:r>
      <w:r w:rsidR="002A7A52" w:rsidRPr="002A7A52">
        <w:t xml:space="preserve"> - </w:t>
      </w:r>
      <w:r w:rsidRPr="002A7A52">
        <w:t>менее 100 лейкоцитов в 1 мм3 с преобладанием мононуклеаров</w:t>
      </w:r>
      <w:r w:rsidR="002A7A52" w:rsidRPr="002A7A52">
        <w:t xml:space="preserve">; </w:t>
      </w:r>
      <w:r w:rsidRPr="002A7A52">
        <w:t>к сожалению, у пациентов, поступающих в ОНП, эта классическая картина часто нарушается</w:t>
      </w:r>
      <w:r w:rsidR="002A7A52" w:rsidRPr="002A7A52">
        <w:t xml:space="preserve">. </w:t>
      </w:r>
      <w:r w:rsidRPr="002A7A52">
        <w:t>Около 10</w:t>
      </w:r>
      <w:r w:rsidR="002A7A52" w:rsidRPr="002A7A52">
        <w:t>%</w:t>
      </w:r>
      <w:r w:rsidRPr="002A7A52">
        <w:t xml:space="preserve"> больных с бактериальным менингитом имеют менее 50</w:t>
      </w:r>
      <w:r w:rsidR="002A7A52" w:rsidRPr="002A7A52">
        <w:t>%</w:t>
      </w:r>
      <w:r w:rsidRPr="002A7A52">
        <w:t xml:space="preserve"> полиморфно-ядерных лейкоцитов (ПЯЛ</w:t>
      </w:r>
      <w:r w:rsidR="002A7A52" w:rsidRPr="002A7A52">
        <w:t>),</w:t>
      </w:r>
      <w:r w:rsidRPr="002A7A52">
        <w:t xml:space="preserve"> тогда как у 10</w:t>
      </w:r>
      <w:r w:rsidR="002A7A52" w:rsidRPr="002A7A52">
        <w:t>%</w:t>
      </w:r>
      <w:r w:rsidRPr="002A7A52">
        <w:t xml:space="preserve"> больных вирусным менингитом обнаруживается более 90</w:t>
      </w:r>
      <w:r w:rsidR="002A7A52" w:rsidRPr="002A7A52">
        <w:t>%</w:t>
      </w:r>
      <w:r w:rsidRPr="002A7A52">
        <w:t xml:space="preserve"> ПЯЛ, а у 30</w:t>
      </w:r>
      <w:r w:rsidR="002A7A52" w:rsidRPr="002A7A52">
        <w:t>-</w:t>
      </w:r>
      <w:r w:rsidRPr="002A7A52">
        <w:t>40</w:t>
      </w:r>
      <w:r w:rsidR="002A7A52" w:rsidRPr="002A7A52">
        <w:t>%</w:t>
      </w:r>
      <w:r w:rsidRPr="002A7A52">
        <w:t xml:space="preserve"> больных</w:t>
      </w:r>
      <w:r w:rsidR="002A7A52" w:rsidRPr="002A7A52">
        <w:t xml:space="preserve"> - </w:t>
      </w:r>
      <w:r w:rsidRPr="002A7A52">
        <w:t>свыше 50</w:t>
      </w:r>
      <w:r w:rsidR="002A7A52" w:rsidRPr="002A7A52">
        <w:t xml:space="preserve">%. </w:t>
      </w:r>
      <w:r w:rsidRPr="002A7A52">
        <w:t>При первой люмбальной пункции у больных с вирусным менингитом ПЯЛ нередко преобладают, но уже в первые 12 ч</w:t>
      </w:r>
      <w:r w:rsidR="005C24B4" w:rsidRPr="002A7A52">
        <w:t>асов</w:t>
      </w:r>
      <w:r w:rsidRPr="002A7A52">
        <w:t xml:space="preserve"> заболевания почти у 90</w:t>
      </w:r>
      <w:r w:rsidR="002A7A52" w:rsidRPr="002A7A52">
        <w:t>%</w:t>
      </w:r>
      <w:r w:rsidRPr="002A7A52">
        <w:t xml:space="preserve"> больных отмечается лейкоцитоз с преобладанием мононуклеаров</w:t>
      </w:r>
      <w:r w:rsidR="002A7A52" w:rsidRPr="002A7A52">
        <w:t xml:space="preserve">. </w:t>
      </w:r>
      <w:r w:rsidRPr="002A7A52">
        <w:t>Очень низкая клеточность может наблюдаться на ранних стадиях менингита, вызванного нейссерией или гемофильной палочкой инфлюэнцы, а также при пневмококковом менингите</w:t>
      </w:r>
      <w:r w:rsidR="002A7A52" w:rsidRPr="002A7A52">
        <w:t xml:space="preserve">. </w:t>
      </w:r>
      <w:r w:rsidRPr="002A7A52">
        <w:t>Как правило, ПЯЛ преобладают не только при бактериальном менингите, но и при субдуральных эмпиемах, прорывах мозговых абсцессов и менингитах, вызванных химическими агентами</w:t>
      </w:r>
      <w:r w:rsidR="002A7A52" w:rsidRPr="002A7A52">
        <w:t xml:space="preserve">. </w:t>
      </w:r>
      <w:r w:rsidRPr="002A7A52">
        <w:t>Лейкоцитоз СМЖ с преобладанием мононуклеарных клеток обычно отмечается при вирусном и туберкулезном менингите, параменингеальном остеомиелите, коллагенозах с поражением ЦНС, сифилитическом менингите, вирусном энцефалите, менингеальных неоплазмах (и при карциноматозе</w:t>
      </w:r>
      <w:r w:rsidR="002A7A52" w:rsidRPr="002A7A52">
        <w:t>),</w:t>
      </w:r>
      <w:r w:rsidRPr="002A7A52">
        <w:t xml:space="preserve"> а также при криптококковом и других грибковых менингитах</w:t>
      </w:r>
      <w:r w:rsidR="002A7A52">
        <w:t>.</w:t>
      </w:r>
    </w:p>
    <w:p w:rsidR="002A7A52" w:rsidRDefault="00425080" w:rsidP="002A7A52">
      <w:pPr>
        <w:widowControl w:val="0"/>
        <w:autoSpaceDE w:val="0"/>
        <w:autoSpaceDN w:val="0"/>
        <w:adjustRightInd w:val="0"/>
        <w:ind w:firstLine="709"/>
      </w:pPr>
      <w:r w:rsidRPr="002A7A52">
        <w:t xml:space="preserve">Присутствие эритроцитов в </w:t>
      </w:r>
      <w:r w:rsidR="005C24B4" w:rsidRPr="002A7A52">
        <w:t>СМЖ,</w:t>
      </w:r>
      <w:r w:rsidRPr="002A7A52">
        <w:t xml:space="preserve"> прежде </w:t>
      </w:r>
      <w:r w:rsidR="005C24B4" w:rsidRPr="002A7A52">
        <w:t>всего,</w:t>
      </w:r>
      <w:r w:rsidRPr="002A7A52">
        <w:t xml:space="preserve"> может быть связано с травматической люмбальной пункцией или с субарахноидальным кровоизлиянием</w:t>
      </w:r>
      <w:r w:rsidR="002A7A52" w:rsidRPr="002A7A52">
        <w:t xml:space="preserve">. </w:t>
      </w:r>
      <w:r w:rsidRPr="002A7A52">
        <w:t>Количество клеток определяется в первой и в четвертой пробирках</w:t>
      </w:r>
      <w:r w:rsidR="002A7A52" w:rsidRPr="002A7A52">
        <w:t xml:space="preserve">; </w:t>
      </w:r>
      <w:r w:rsidRPr="002A7A52">
        <w:t>примерно одинаковое количество эритроцитов в обеих порциях четко указывает на субарахноидальное кровоизлияние</w:t>
      </w:r>
      <w:r w:rsidR="002A7A52">
        <w:t>.</w:t>
      </w:r>
    </w:p>
    <w:p w:rsidR="002A7A52" w:rsidRDefault="00425080" w:rsidP="002A7A52">
      <w:pPr>
        <w:widowControl w:val="0"/>
        <w:autoSpaceDE w:val="0"/>
        <w:autoSpaceDN w:val="0"/>
        <w:adjustRightInd w:val="0"/>
        <w:ind w:firstLine="709"/>
      </w:pPr>
      <w:r w:rsidRPr="002A7A52">
        <w:t xml:space="preserve">В некоторых случаях супернатант центрифугированной СМЖ может быть ксантохромным, </w:t>
      </w:r>
      <w:r w:rsidR="002A7A52" w:rsidRPr="002A7A52">
        <w:t xml:space="preserve">т.е. </w:t>
      </w:r>
      <w:r w:rsidRPr="002A7A52">
        <w:t>с характерной розовой или желтой окраской</w:t>
      </w:r>
      <w:r w:rsidR="002A7A52" w:rsidRPr="002A7A52">
        <w:t xml:space="preserve">. </w:t>
      </w:r>
      <w:r w:rsidRPr="002A7A52">
        <w:t>Это связано с присутствием в ликворе трех красящих пигментов (</w:t>
      </w:r>
      <w:r w:rsidR="005C24B4" w:rsidRPr="002A7A52">
        <w:t>оксигемоглобин, билирубин и мет</w:t>
      </w:r>
      <w:r w:rsidRPr="002A7A52">
        <w:t>гемоглобин</w:t>
      </w:r>
      <w:r w:rsidR="002A7A52" w:rsidRPr="002A7A52">
        <w:t>),</w:t>
      </w:r>
      <w:r w:rsidRPr="002A7A52">
        <w:t xml:space="preserve"> образующихся в процессе распада эритроцита на составляющие его компоненты</w:t>
      </w:r>
      <w:r w:rsidR="002A7A52" w:rsidRPr="002A7A52">
        <w:t xml:space="preserve">. </w:t>
      </w:r>
      <w:r w:rsidRPr="002A7A52">
        <w:t>Следовательно, свежая СМЖ, полученная при травматической пункции, не должна быть ксантохромной</w:t>
      </w:r>
      <w:r w:rsidR="002A7A52" w:rsidRPr="002A7A52">
        <w:t xml:space="preserve">. </w:t>
      </w:r>
      <w:r w:rsidRPr="002A7A52">
        <w:t>Оксигемоглобин, высвобождающийся в процессе лизиса эритроцитов и имеющий розовую окраску, появляется примерно через 4 ч</w:t>
      </w:r>
      <w:r w:rsidR="005C24B4" w:rsidRPr="002A7A52">
        <w:t>аса</w:t>
      </w:r>
      <w:r w:rsidRPr="002A7A52">
        <w:t xml:space="preserve"> после травмы и исчезает из ликвора через 8</w:t>
      </w:r>
      <w:r w:rsidR="002A7A52" w:rsidRPr="002A7A52">
        <w:t>-</w:t>
      </w:r>
      <w:r w:rsidRPr="002A7A52">
        <w:t>10 дней</w:t>
      </w:r>
      <w:r w:rsidR="002A7A52" w:rsidRPr="002A7A52">
        <w:t xml:space="preserve">. </w:t>
      </w:r>
      <w:r w:rsidRPr="002A7A52">
        <w:t>Метгемоглобин имеет желтовато-коричневую окраску и образуется из крови, инкапсулированной в субдуральной или интрацеребральной гематоме</w:t>
      </w:r>
      <w:r w:rsidR="002A7A52" w:rsidRPr="002A7A52">
        <w:t xml:space="preserve">. </w:t>
      </w:r>
      <w:r w:rsidRPr="002A7A52">
        <w:t>Билирубин появляется как при распаде эритроцитов, так и вследствие гипербилирубинемии</w:t>
      </w:r>
      <w:r w:rsidR="002A7A52">
        <w:t>.</w:t>
      </w:r>
    </w:p>
    <w:p w:rsidR="002A7A52" w:rsidRDefault="00425080" w:rsidP="002A7A52">
      <w:pPr>
        <w:widowControl w:val="0"/>
        <w:autoSpaceDE w:val="0"/>
        <w:autoSpaceDN w:val="0"/>
        <w:adjustRightInd w:val="0"/>
        <w:ind w:firstLine="709"/>
      </w:pPr>
      <w:r w:rsidRPr="002A7A52">
        <w:t>В первом случае он определяется примерно через 10 ч после попадания крови в ликвор и исчезает через 2</w:t>
      </w:r>
      <w:r w:rsidR="002A7A52" w:rsidRPr="002A7A52">
        <w:t>-</w:t>
      </w:r>
      <w:r w:rsidRPr="002A7A52">
        <w:t>4 нед</w:t>
      </w:r>
      <w:r w:rsidR="005C24B4" w:rsidRPr="002A7A52">
        <w:t>ели</w:t>
      </w:r>
      <w:r w:rsidR="002A7A52" w:rsidRPr="002A7A52">
        <w:t xml:space="preserve">. </w:t>
      </w:r>
      <w:r w:rsidRPr="002A7A52">
        <w:t>Ксантохромия ликвора у недоношенных детей является нормой и связана с незрелостью гематоэнцефалического барьера</w:t>
      </w:r>
      <w:r w:rsidR="002A7A52" w:rsidRPr="002A7A52">
        <w:t xml:space="preserve">. </w:t>
      </w:r>
      <w:r w:rsidRPr="002A7A52">
        <w:t>Причиной ксантохромии может быть также гиперкаротинемия или значительное повышение белка в СМЖ (более 150 мг/дл</w:t>
      </w:r>
      <w:r w:rsidR="002A7A52" w:rsidRPr="002A7A52">
        <w:t>)</w:t>
      </w:r>
      <w:r w:rsidR="002A7A52">
        <w:t>.</w:t>
      </w:r>
    </w:p>
    <w:p w:rsidR="0007550A" w:rsidRDefault="0007550A" w:rsidP="002A7A52">
      <w:pPr>
        <w:widowControl w:val="0"/>
        <w:autoSpaceDE w:val="0"/>
        <w:autoSpaceDN w:val="0"/>
        <w:adjustRightInd w:val="0"/>
        <w:ind w:firstLine="709"/>
      </w:pPr>
    </w:p>
    <w:p w:rsidR="00425080" w:rsidRPr="002A7A52" w:rsidRDefault="0007550A" w:rsidP="0007550A">
      <w:pPr>
        <w:pStyle w:val="2"/>
      </w:pPr>
      <w:bookmarkStart w:id="7" w:name="_Toc232485914"/>
      <w:r>
        <w:t xml:space="preserve">2.5 </w:t>
      </w:r>
      <w:r w:rsidR="00425080" w:rsidRPr="002A7A52">
        <w:t>Выявление микроорганизмов</w:t>
      </w:r>
      <w:bookmarkEnd w:id="7"/>
    </w:p>
    <w:p w:rsidR="0007550A" w:rsidRDefault="0007550A" w:rsidP="002A7A52">
      <w:pPr>
        <w:widowControl w:val="0"/>
        <w:autoSpaceDE w:val="0"/>
        <w:autoSpaceDN w:val="0"/>
        <w:adjustRightInd w:val="0"/>
        <w:ind w:firstLine="709"/>
      </w:pPr>
    </w:p>
    <w:p w:rsidR="00425080" w:rsidRPr="002A7A52" w:rsidRDefault="00425080" w:rsidP="002A7A52">
      <w:pPr>
        <w:widowControl w:val="0"/>
        <w:autoSpaceDE w:val="0"/>
        <w:autoSpaceDN w:val="0"/>
        <w:adjustRightInd w:val="0"/>
        <w:ind w:firstLine="709"/>
      </w:pPr>
      <w:r w:rsidRPr="002A7A52">
        <w:t>Окрашивание и посев</w:t>
      </w:r>
      <w:r w:rsidR="0007550A">
        <w:t>.</w:t>
      </w:r>
    </w:p>
    <w:p w:rsidR="002A7A52" w:rsidRDefault="00425080" w:rsidP="002A7A52">
      <w:pPr>
        <w:widowControl w:val="0"/>
        <w:autoSpaceDE w:val="0"/>
        <w:autoSpaceDN w:val="0"/>
        <w:adjustRightInd w:val="0"/>
        <w:ind w:firstLine="709"/>
      </w:pPr>
      <w:r w:rsidRPr="002A7A52">
        <w:t xml:space="preserve">При поиске патогенного </w:t>
      </w:r>
      <w:r w:rsidR="005C24B4" w:rsidRPr="002A7A52">
        <w:t>микроорганизма,</w:t>
      </w:r>
      <w:r w:rsidRPr="002A7A52">
        <w:t xml:space="preserve"> прежде </w:t>
      </w:r>
      <w:r w:rsidR="005C24B4" w:rsidRPr="002A7A52">
        <w:t>всего,</w:t>
      </w:r>
      <w:r w:rsidRPr="002A7A52">
        <w:t xml:space="preserve"> производится окрашивание по Граму центрифугированной СМЖ (обычно третьей пробирки</w:t>
      </w:r>
      <w:r w:rsidR="002A7A52" w:rsidRPr="002A7A52">
        <w:t xml:space="preserve">). </w:t>
      </w:r>
      <w:r w:rsidRPr="002A7A52">
        <w:t>Этот метод обычно позволяет выявить патогены в 70</w:t>
      </w:r>
      <w:r w:rsidR="002A7A52" w:rsidRPr="002A7A52">
        <w:t>-</w:t>
      </w:r>
      <w:r w:rsidRPr="002A7A52">
        <w:t>90</w:t>
      </w:r>
      <w:r w:rsidR="002A7A52" w:rsidRPr="002A7A52">
        <w:t>%</w:t>
      </w:r>
      <w:r w:rsidRPr="002A7A52">
        <w:t xml:space="preserve"> случаев (в 87</w:t>
      </w:r>
      <w:r w:rsidR="002A7A52" w:rsidRPr="002A7A52">
        <w:t>%</w:t>
      </w:r>
      <w:r w:rsidRPr="002A7A52">
        <w:t>, как показано в одной большой серии наблюдений, менингит вызывается такими банальными микроорганизмами, как гемофильная палочка инфлюэнцы, менингококк и пневмококк</w:t>
      </w:r>
      <w:r w:rsidR="002A7A52" w:rsidRPr="002A7A52">
        <w:t xml:space="preserve">). </w:t>
      </w:r>
      <w:r w:rsidRPr="002A7A52">
        <w:t>Грамнегативные кишечные патогены выявляются менее часто (50</w:t>
      </w:r>
      <w:r w:rsidR="002A7A52" w:rsidRPr="002A7A52">
        <w:t>%),</w:t>
      </w:r>
      <w:r w:rsidRPr="002A7A52">
        <w:t xml:space="preserve"> а листерии</w:t>
      </w:r>
      <w:r w:rsidR="002A7A52" w:rsidRPr="002A7A52">
        <w:t xml:space="preserve"> - </w:t>
      </w:r>
      <w:r w:rsidRPr="002A7A52">
        <w:t>еще реже (30</w:t>
      </w:r>
      <w:r w:rsidR="002A7A52" w:rsidRPr="002A7A52">
        <w:t xml:space="preserve">%). </w:t>
      </w:r>
      <w:r w:rsidRPr="002A7A52">
        <w:t>При количестве бактерий в ликворе менее 1000 в 1 мм3 могут иметь место и ложноотрицательные результаты</w:t>
      </w:r>
      <w:r w:rsidR="002A7A52" w:rsidRPr="002A7A52">
        <w:t xml:space="preserve">. </w:t>
      </w:r>
      <w:r w:rsidRPr="002A7A52">
        <w:t>Что касается отдельных видов бактерий, таких как гемофильная палочка инфлюэнцы и пневмококк, они могут быть идентифицированы при тестировании с подавлением роста специфической антисывороткой, вызывающей набухание оболочек бактериальных клеток</w:t>
      </w:r>
      <w:r w:rsidR="002A7A52" w:rsidRPr="002A7A52">
        <w:t xml:space="preserve">. </w:t>
      </w:r>
      <w:r w:rsidRPr="002A7A52">
        <w:t>Желательно также окрашивание мазка с целью выявления кислотоустойчивых бактерий, таких как микобактерия туберкулеза</w:t>
      </w:r>
      <w:r w:rsidR="002A7A52" w:rsidRPr="002A7A52">
        <w:t xml:space="preserve">. </w:t>
      </w:r>
      <w:r w:rsidRPr="002A7A52">
        <w:t xml:space="preserve">Образцы, предназначенные для выявления возможного присутствия грибков, центрифугируются, а осадок обрабатывается синим индиго </w:t>
      </w:r>
      <w:r w:rsidR="005C24B4" w:rsidRPr="002A7A52">
        <w:t>и (</w:t>
      </w:r>
      <w:r w:rsidRPr="002A7A52">
        <w:t>или</w:t>
      </w:r>
      <w:r w:rsidR="002A7A52" w:rsidRPr="002A7A52">
        <w:t xml:space="preserve">) </w:t>
      </w:r>
      <w:r w:rsidRPr="002A7A52">
        <w:t>10</w:t>
      </w:r>
      <w:r w:rsidR="002A7A52" w:rsidRPr="002A7A52">
        <w:t>%</w:t>
      </w:r>
      <w:r w:rsidRPr="002A7A52">
        <w:t xml:space="preserve"> раствором гидрохлорида калия</w:t>
      </w:r>
      <w:r w:rsidR="002A7A52" w:rsidRPr="002A7A52">
        <w:t xml:space="preserve">. </w:t>
      </w:r>
      <w:r w:rsidRPr="002A7A52">
        <w:t xml:space="preserve">Однако в ряде последних сообщений (особенно в публикации </w:t>
      </w:r>
      <w:r w:rsidRPr="002A7A52">
        <w:rPr>
          <w:lang w:val="en-US"/>
        </w:rPr>
        <w:t>McGinnis</w:t>
      </w:r>
      <w:r w:rsidR="002A7A52" w:rsidRPr="002A7A52">
        <w:t xml:space="preserve">) </w:t>
      </w:r>
      <w:r w:rsidRPr="002A7A52">
        <w:t>отмечается низкая результативность этого метода</w:t>
      </w:r>
      <w:r w:rsidR="002A7A52" w:rsidRPr="002A7A52">
        <w:t xml:space="preserve">; </w:t>
      </w:r>
      <w:r w:rsidRPr="002A7A52">
        <w:rPr>
          <w:lang w:val="en-US"/>
        </w:rPr>
        <w:t>Cryptococcus</w:t>
      </w:r>
      <w:r w:rsidRPr="002A7A52">
        <w:t xml:space="preserve"> </w:t>
      </w:r>
      <w:r w:rsidRPr="002A7A52">
        <w:rPr>
          <w:lang w:val="en-US"/>
        </w:rPr>
        <w:t>neoformans</w:t>
      </w:r>
      <w:r w:rsidRPr="002A7A52">
        <w:t>, наиболее часто выделяемый грибо</w:t>
      </w:r>
      <w:r w:rsidR="005C24B4" w:rsidRPr="002A7A52">
        <w:t>к, обнаруживался при первой люм</w:t>
      </w:r>
      <w:r w:rsidRPr="002A7A52">
        <w:t>бальной пункции лишь у 26,3</w:t>
      </w:r>
      <w:r w:rsidR="002A7A52" w:rsidRPr="002A7A52">
        <w:t>%</w:t>
      </w:r>
      <w:r w:rsidRPr="002A7A52">
        <w:t xml:space="preserve"> из 19 больных, безусловно имевших криптококковый м</w:t>
      </w:r>
      <w:r w:rsidR="005C24B4" w:rsidRPr="002A7A52">
        <w:t>енингит</w:t>
      </w:r>
      <w:r w:rsidR="002A7A52" w:rsidRPr="002A7A52">
        <w:t xml:space="preserve">. </w:t>
      </w:r>
      <w:r w:rsidR="005C24B4" w:rsidRPr="002A7A52">
        <w:t>При повторных пункциях</w:t>
      </w:r>
      <w:r w:rsidRPr="002A7A52">
        <w:t xml:space="preserve"> результативность исследования не достигала и 50</w:t>
      </w:r>
      <w:r w:rsidR="002A7A52" w:rsidRPr="002A7A52">
        <w:t xml:space="preserve">%. </w:t>
      </w:r>
      <w:r w:rsidRPr="002A7A52">
        <w:t>В некоторых последних работах подчеркивается необходимость посева больших количеств ликвора (не менее 5 мл</w:t>
      </w:r>
      <w:r w:rsidR="002A7A52" w:rsidRPr="002A7A52">
        <w:t xml:space="preserve">); </w:t>
      </w:r>
      <w:r w:rsidRPr="002A7A52">
        <w:t>описывается ряд случаев выявления грибков только при посеве 15</w:t>
      </w:r>
      <w:r w:rsidR="002A7A52" w:rsidRPr="002A7A52">
        <w:t>-</w:t>
      </w:r>
      <w:r w:rsidRPr="002A7A52">
        <w:t>30 мл СМЖ, что, по мнению авторов, экономичнее центрифугирования ликвора и окраски мазков синим индиго</w:t>
      </w:r>
      <w:r w:rsidR="002A7A52">
        <w:t>.</w:t>
      </w:r>
    </w:p>
    <w:p w:rsidR="002A7A52" w:rsidRDefault="00425080" w:rsidP="002A7A52">
      <w:pPr>
        <w:widowControl w:val="0"/>
        <w:autoSpaceDE w:val="0"/>
        <w:autoSpaceDN w:val="0"/>
        <w:adjustRightInd w:val="0"/>
        <w:ind w:firstLine="709"/>
      </w:pPr>
      <w:r w:rsidRPr="002A7A52">
        <w:t>Для исследования на аэробные культуры ликвор рутинно направляется в лабораторию</w:t>
      </w:r>
      <w:r w:rsidR="002A7A52" w:rsidRPr="002A7A52">
        <w:t xml:space="preserve">. </w:t>
      </w:r>
      <w:r w:rsidRPr="002A7A52">
        <w:rPr>
          <w:lang w:val="en-US"/>
        </w:rPr>
        <w:t>Martin</w:t>
      </w:r>
      <w:r w:rsidRPr="002A7A52">
        <w:t xml:space="preserve"> рекомендует производить посев в двух чашках Петри с кровяным агаром (чашка с шоколадным агаром и пробирка с обработанным трипсином соевым бульоном</w:t>
      </w:r>
      <w:r w:rsidR="002A7A52" w:rsidRPr="002A7A52">
        <w:t xml:space="preserve">). </w:t>
      </w:r>
      <w:r w:rsidRPr="002A7A52">
        <w:t>Рутинно посылать ликвор для выявления анаэробной микрофлоры не следует (анаэробы в положительных культурах СМЖ выделяются менее чем в 10</w:t>
      </w:r>
      <w:r w:rsidR="002A7A52" w:rsidRPr="002A7A52">
        <w:t>%</w:t>
      </w:r>
      <w:r w:rsidRPr="002A7A52">
        <w:t xml:space="preserve"> случаев</w:t>
      </w:r>
      <w:r w:rsidR="002A7A52" w:rsidRPr="002A7A52">
        <w:t xml:space="preserve">); </w:t>
      </w:r>
      <w:r w:rsidRPr="002A7A52">
        <w:t>однако данное исследование целесообразно в случае предшествующей травмы, после операции на ЦНС (например, после шунтирования, краниотомии и ламинэктомии</w:t>
      </w:r>
      <w:r w:rsidR="002A7A52" w:rsidRPr="002A7A52">
        <w:t>),</w:t>
      </w:r>
      <w:r w:rsidRPr="002A7A52">
        <w:t xml:space="preserve"> при инфекционном или неопластическом поражении головы </w:t>
      </w:r>
      <w:r w:rsidR="005C24B4" w:rsidRPr="002A7A52">
        <w:t>и (</w:t>
      </w:r>
      <w:r w:rsidRPr="002A7A52">
        <w:t>или</w:t>
      </w:r>
      <w:r w:rsidR="002A7A52" w:rsidRPr="002A7A52">
        <w:t xml:space="preserve">) </w:t>
      </w:r>
      <w:r w:rsidRPr="002A7A52">
        <w:t>шеи, при сопутствующей или предшествующей анаэробной инфекции или сепсисе любой локализации</w:t>
      </w:r>
      <w:r w:rsidR="002A7A52" w:rsidRPr="002A7A52">
        <w:t xml:space="preserve">. </w:t>
      </w:r>
      <w:r w:rsidRPr="002A7A52">
        <w:t>Аэробные культуры должны выдерживаться не менее 4 дней, прежде чем будет дан отрицательный ответ</w:t>
      </w:r>
      <w:r w:rsidR="002A7A52" w:rsidRPr="002A7A52">
        <w:t xml:space="preserve">; </w:t>
      </w:r>
      <w:r w:rsidRPr="002A7A52">
        <w:t>если больной перед взятием ликвора получал антибиотики, то результат исследования оценивается только через неделю</w:t>
      </w:r>
      <w:r w:rsidR="002A7A52" w:rsidRPr="002A7A52">
        <w:t xml:space="preserve">. </w:t>
      </w:r>
      <w:r w:rsidRPr="002A7A52">
        <w:t>При любом подозрении на бактериальный менингит производится несколько посевов крови</w:t>
      </w:r>
      <w:r w:rsidR="002A7A52" w:rsidRPr="002A7A52">
        <w:t xml:space="preserve">; </w:t>
      </w:r>
      <w:r w:rsidRPr="002A7A52">
        <w:t>а также посевы из каждого имеющегося очага инфекции</w:t>
      </w:r>
      <w:r w:rsidR="002A7A52">
        <w:t>.</w:t>
      </w:r>
    </w:p>
    <w:p w:rsidR="002A7A52" w:rsidRDefault="00425080" w:rsidP="002A7A52">
      <w:pPr>
        <w:widowControl w:val="0"/>
        <w:autoSpaceDE w:val="0"/>
        <w:autoSpaceDN w:val="0"/>
        <w:adjustRightInd w:val="0"/>
        <w:ind w:firstLine="709"/>
      </w:pPr>
      <w:r w:rsidRPr="002A7A52">
        <w:t>За последние 10 лет предложен ряд дополнительных диагностических методов, использующихся с различной степенью успеха</w:t>
      </w:r>
      <w:r w:rsidR="002A7A52" w:rsidRPr="002A7A52">
        <w:t xml:space="preserve">. </w:t>
      </w:r>
      <w:r w:rsidRPr="002A7A52">
        <w:t>Так, в качестве вспомогательного диагностического теста используется определение уровня лактата в СМЖ, однако при этом возникают две проблемы</w:t>
      </w:r>
      <w:r w:rsidR="002A7A52" w:rsidRPr="002A7A52">
        <w:t xml:space="preserve">. </w:t>
      </w:r>
      <w:r w:rsidRPr="002A7A52">
        <w:t>Во-первых, хотя в 90</w:t>
      </w:r>
      <w:r w:rsidR="002A7A52" w:rsidRPr="002A7A52">
        <w:t>-</w:t>
      </w:r>
      <w:r w:rsidRPr="002A7A52">
        <w:t>95</w:t>
      </w:r>
      <w:r w:rsidR="002A7A52" w:rsidRPr="002A7A52">
        <w:t>%</w:t>
      </w:r>
      <w:r w:rsidRPr="002A7A52">
        <w:t xml:space="preserve"> случаев подтвержденного бактериального менингита уровень лактата повышен до 35 мг/дл (или более</w:t>
      </w:r>
      <w:r w:rsidR="002A7A52" w:rsidRPr="002A7A52">
        <w:t>),</w:t>
      </w:r>
      <w:r w:rsidRPr="002A7A52">
        <w:t xml:space="preserve"> он также возрастает у 20</w:t>
      </w:r>
      <w:r w:rsidR="002A7A52" w:rsidRPr="002A7A52">
        <w:t>-</w:t>
      </w:r>
      <w:r w:rsidRPr="002A7A52">
        <w:t>30</w:t>
      </w:r>
      <w:r w:rsidR="002A7A52" w:rsidRPr="002A7A52">
        <w:t>%</w:t>
      </w:r>
      <w:r w:rsidRPr="002A7A52">
        <w:t xml:space="preserve"> больных с предполагаемым вирусным менингитом</w:t>
      </w:r>
      <w:r w:rsidR="002A7A52" w:rsidRPr="002A7A52">
        <w:t xml:space="preserve">. </w:t>
      </w:r>
      <w:r w:rsidRPr="002A7A52">
        <w:t>Во-вторых, отмечается высокая частота ложноположительных результатов</w:t>
      </w:r>
      <w:r w:rsidR="002A7A52" w:rsidRPr="002A7A52">
        <w:t xml:space="preserve">: </w:t>
      </w:r>
      <w:r w:rsidRPr="002A7A52">
        <w:t xml:space="preserve">уровень лактата в СМЖ повышается при краниотомии, ишемии </w:t>
      </w:r>
      <w:r w:rsidR="005C24B4" w:rsidRPr="002A7A52">
        <w:t>и (</w:t>
      </w:r>
      <w:r w:rsidRPr="002A7A52">
        <w:t>или</w:t>
      </w:r>
      <w:r w:rsidR="002A7A52" w:rsidRPr="002A7A52">
        <w:t xml:space="preserve">) </w:t>
      </w:r>
      <w:r w:rsidRPr="002A7A52">
        <w:t>аноксии ЦНС, субарахноидальном кровоизлиянии, внутричерепных опухолях и даже при закрытой черепной травме</w:t>
      </w:r>
      <w:r w:rsidR="002A7A52">
        <w:t>.</w:t>
      </w:r>
    </w:p>
    <w:p w:rsidR="002A7A52" w:rsidRDefault="00425080" w:rsidP="002A7A52">
      <w:pPr>
        <w:widowControl w:val="0"/>
        <w:autoSpaceDE w:val="0"/>
        <w:autoSpaceDN w:val="0"/>
        <w:adjustRightInd w:val="0"/>
        <w:ind w:firstLine="709"/>
      </w:pPr>
      <w:r w:rsidRPr="002A7A52">
        <w:t>Из новых диагностических методов наибольшее распространение получил противоточный иммуноэлектрофорез (ПИЭ</w:t>
      </w:r>
      <w:r w:rsidR="002A7A52" w:rsidRPr="002A7A52">
        <w:t xml:space="preserve">). </w:t>
      </w:r>
      <w:r w:rsidRPr="002A7A52">
        <w:t>Это исследование может быть быстро выполнено (по существу менее чем за 1 ч</w:t>
      </w:r>
      <w:r w:rsidR="005C24B4" w:rsidRPr="002A7A52">
        <w:t>ас</w:t>
      </w:r>
      <w:r w:rsidR="002A7A52" w:rsidRPr="002A7A52">
        <w:t xml:space="preserve">) </w:t>
      </w:r>
      <w:r w:rsidRPr="002A7A52">
        <w:t>и эффективно в выявлении антигенов гемофильной палочки инфлюэнцы группы В, пневмококка, нейссерии менингита (группы А и С</w:t>
      </w:r>
      <w:r w:rsidR="002A7A52" w:rsidRPr="002A7A52">
        <w:t xml:space="preserve">) </w:t>
      </w:r>
      <w:r w:rsidRPr="002A7A52">
        <w:t>и стрептококка группы В</w:t>
      </w:r>
      <w:r w:rsidR="002A7A52">
        <w:t>.</w:t>
      </w:r>
    </w:p>
    <w:p w:rsidR="002A7A52" w:rsidRDefault="00425080" w:rsidP="002A7A52">
      <w:pPr>
        <w:widowControl w:val="0"/>
        <w:autoSpaceDE w:val="0"/>
        <w:autoSpaceDN w:val="0"/>
        <w:adjustRightInd w:val="0"/>
        <w:ind w:firstLine="709"/>
      </w:pPr>
      <w:r w:rsidRPr="002A7A52">
        <w:t>Ложноположительные результаты относительно редки, но ложноотрицательные</w:t>
      </w:r>
      <w:r w:rsidR="002A7A52" w:rsidRPr="002A7A52">
        <w:t xml:space="preserve"> - </w:t>
      </w:r>
      <w:r w:rsidRPr="002A7A52">
        <w:t>вполне возможны при различных обстоятельствах</w:t>
      </w:r>
      <w:r w:rsidR="002A7A52" w:rsidRPr="002A7A52">
        <w:t xml:space="preserve">. </w:t>
      </w:r>
      <w:r w:rsidRPr="002A7A52">
        <w:t>К тому же чувствительность антисыворотки варьирует в зависимости от вида бактерий и от техники ее приготовления</w:t>
      </w:r>
      <w:r w:rsidR="002A7A52" w:rsidRPr="002A7A52">
        <w:t xml:space="preserve">. </w:t>
      </w:r>
      <w:r w:rsidRPr="002A7A52">
        <w:t>Проведение ПИЭ целесообразно на ранней стадии заболевания или при частично леченном менингите, когда окраска по Граму может быть отрицательной, а также при подтверждении результатов окраски по Граму у отдельных больных с бактериальным менингитом</w:t>
      </w:r>
      <w:r w:rsidR="002A7A52">
        <w:t>.</w:t>
      </w:r>
    </w:p>
    <w:p w:rsidR="002A7A52" w:rsidRDefault="00425080" w:rsidP="002A7A52">
      <w:pPr>
        <w:widowControl w:val="0"/>
        <w:autoSpaceDE w:val="0"/>
        <w:autoSpaceDN w:val="0"/>
        <w:adjustRightInd w:val="0"/>
        <w:ind w:firstLine="709"/>
      </w:pPr>
      <w:r w:rsidRPr="002A7A52">
        <w:t>Реакция агглютинации с латексом</w:t>
      </w:r>
      <w:r w:rsidR="002A7A52" w:rsidRPr="002A7A52">
        <w:t xml:space="preserve"> - </w:t>
      </w:r>
      <w:r w:rsidRPr="002A7A52">
        <w:t>это еще один быстрый (менее 1 ч</w:t>
      </w:r>
      <w:r w:rsidR="005C24B4" w:rsidRPr="002A7A52">
        <w:t>аса</w:t>
      </w:r>
      <w:r w:rsidRPr="002A7A52">
        <w:t xml:space="preserve"> в некоторых случаях</w:t>
      </w:r>
      <w:r w:rsidR="002A7A52" w:rsidRPr="002A7A52">
        <w:t xml:space="preserve">) </w:t>
      </w:r>
      <w:r w:rsidRPr="002A7A52">
        <w:t>и эффективный метод подтверждения бактериальной этиологии менингита</w:t>
      </w:r>
      <w:r w:rsidR="002A7A52" w:rsidRPr="002A7A52">
        <w:t xml:space="preserve">. </w:t>
      </w:r>
      <w:r w:rsidRPr="002A7A52">
        <w:t>Он получил высокую оценку в качестве весьма информативного теста при определении гемофильной палочки инфлюэнцы группы В</w:t>
      </w:r>
      <w:r w:rsidR="002A7A52" w:rsidRPr="002A7A52">
        <w:t xml:space="preserve">. </w:t>
      </w:r>
      <w:r w:rsidRPr="002A7A52">
        <w:t>Данных в отношении выявления этим методом пневмококка и нейссерии менингита групп А и С пока недостаточно, однако для их определения недавно выпущены соответствующие тест-наборы</w:t>
      </w:r>
      <w:r w:rsidR="002A7A52" w:rsidRPr="002A7A52">
        <w:t xml:space="preserve">. </w:t>
      </w:r>
      <w:r w:rsidRPr="002A7A52">
        <w:t>Использование тест-наборов для выявления стрептококков группы В также весьма обнадеживает</w:t>
      </w:r>
      <w:r w:rsidR="002A7A52" w:rsidRPr="002A7A52">
        <w:t xml:space="preserve">. </w:t>
      </w:r>
      <w:r w:rsidRPr="002A7A52">
        <w:t>В сравнении с ПИЭ этот метод является более быстрым и более чувствительным</w:t>
      </w:r>
      <w:r w:rsidR="002A7A52">
        <w:t>.</w:t>
      </w:r>
    </w:p>
    <w:p w:rsidR="002A7A52" w:rsidRDefault="00425080" w:rsidP="002A7A52">
      <w:pPr>
        <w:widowControl w:val="0"/>
        <w:autoSpaceDE w:val="0"/>
        <w:autoSpaceDN w:val="0"/>
        <w:adjustRightInd w:val="0"/>
        <w:ind w:firstLine="709"/>
      </w:pPr>
      <w:r w:rsidRPr="002A7A52">
        <w:t>Для выявления некоторых бактерий применяются и методы ферментного иммунофореза</w:t>
      </w:r>
      <w:r w:rsidR="002A7A52" w:rsidRPr="002A7A52">
        <w:t xml:space="preserve">. </w:t>
      </w:r>
      <w:r w:rsidRPr="002A7A52">
        <w:t>Хотя эти методы отличаются высокой чувствительностью и для их проведения требуется лишь разведенная антисыворотка, они достаточно трудоемки и занимают немало времени (3</w:t>
      </w:r>
      <w:r w:rsidR="002A7A52" w:rsidRPr="002A7A52">
        <w:t>-</w:t>
      </w:r>
      <w:r w:rsidRPr="002A7A52">
        <w:t>6 ч</w:t>
      </w:r>
      <w:r w:rsidR="005C24B4" w:rsidRPr="002A7A52">
        <w:t>аса</w:t>
      </w:r>
      <w:r w:rsidR="002A7A52" w:rsidRPr="002A7A52">
        <w:t>)</w:t>
      </w:r>
      <w:r w:rsidR="002A7A52">
        <w:t>.</w:t>
      </w:r>
    </w:p>
    <w:p w:rsidR="002A7A52" w:rsidRDefault="00425080" w:rsidP="002A7A52">
      <w:pPr>
        <w:widowControl w:val="0"/>
        <w:autoSpaceDE w:val="0"/>
        <w:autoSpaceDN w:val="0"/>
        <w:adjustRightInd w:val="0"/>
        <w:ind w:firstLine="709"/>
      </w:pPr>
      <w:r w:rsidRPr="002A7A52">
        <w:t>Недавно введенный метод определения С-реактивного белка также отличается достаточно высокой точностью при дифференциации бактериального и вирусного менингита</w:t>
      </w:r>
      <w:r w:rsidR="002A7A52">
        <w:t>.</w:t>
      </w:r>
    </w:p>
    <w:p w:rsidR="00425080" w:rsidRPr="002A7A52" w:rsidRDefault="0007550A" w:rsidP="0007550A">
      <w:pPr>
        <w:pStyle w:val="2"/>
      </w:pPr>
      <w:r>
        <w:br w:type="page"/>
      </w:r>
      <w:bookmarkStart w:id="8" w:name="_Toc232485915"/>
      <w:r w:rsidR="00EE1596" w:rsidRPr="002A7A52">
        <w:t>3</w:t>
      </w:r>
      <w:r w:rsidR="002A7A52" w:rsidRPr="002A7A52">
        <w:t xml:space="preserve">. </w:t>
      </w:r>
      <w:r w:rsidRPr="002A7A52">
        <w:t>Лечение</w:t>
      </w:r>
      <w:bookmarkEnd w:id="8"/>
    </w:p>
    <w:p w:rsidR="0007550A" w:rsidRDefault="0007550A" w:rsidP="002A7A52">
      <w:pPr>
        <w:widowControl w:val="0"/>
        <w:autoSpaceDE w:val="0"/>
        <w:autoSpaceDN w:val="0"/>
        <w:adjustRightInd w:val="0"/>
        <w:ind w:firstLine="709"/>
      </w:pPr>
    </w:p>
    <w:p w:rsidR="002A7A52" w:rsidRDefault="00425080" w:rsidP="002A7A52">
      <w:pPr>
        <w:widowControl w:val="0"/>
        <w:autoSpaceDE w:val="0"/>
        <w:autoSpaceDN w:val="0"/>
        <w:adjustRightInd w:val="0"/>
        <w:ind w:firstLine="709"/>
      </w:pPr>
      <w:r w:rsidRPr="002A7A52">
        <w:t>Острый бактериальный менингит является тяжелым заболеванием с фульминантным течением и высокой смертностью</w:t>
      </w:r>
      <w:r w:rsidR="002A7A52" w:rsidRPr="002A7A52">
        <w:t xml:space="preserve">. </w:t>
      </w:r>
      <w:r w:rsidRPr="002A7A52">
        <w:t>У больных, поступивших в ОНП с острыми проявлениями заболевания, лечение антибиотиками проводится в первые же 30 мин</w:t>
      </w:r>
      <w:r w:rsidR="005C24B4" w:rsidRPr="002A7A52">
        <w:t>ут</w:t>
      </w:r>
      <w:r w:rsidR="002A7A52" w:rsidRPr="002A7A52">
        <w:t xml:space="preserve">. </w:t>
      </w:r>
      <w:r w:rsidRPr="002A7A52">
        <w:t>При наличии у больного очаговых неврологических симптомов или отека соска зрительного нерва антибиотикотерапию следует начать немедленно в соответствии с возрастом и состоянием иммунной системы (см</w:t>
      </w:r>
      <w:r w:rsidR="002A7A52" w:rsidRPr="002A7A52">
        <w:t xml:space="preserve">. </w:t>
      </w:r>
      <w:r w:rsidRPr="002A7A52">
        <w:t>ниже</w:t>
      </w:r>
      <w:r w:rsidR="002A7A52" w:rsidRPr="002A7A52">
        <w:t xml:space="preserve">); </w:t>
      </w:r>
      <w:r w:rsidRPr="002A7A52">
        <w:t>КТ-сканирование у таких больных проводится в срочном порядке до люмбальной пункции</w:t>
      </w:r>
      <w:r w:rsidR="002A7A52" w:rsidRPr="002A7A52">
        <w:t xml:space="preserve">. </w:t>
      </w:r>
      <w:r w:rsidRPr="002A7A52">
        <w:t>При отсутствии очаговой неврологической симптоматики и отека соска зрительного нерва производится люмбальная пункция, после чего немедленно приступают к соответствующему лечению антибиотиками, не дожидаясь результатов окраски ликвора по Граму</w:t>
      </w:r>
      <w:r w:rsidR="002A7A52" w:rsidRPr="002A7A52">
        <w:t xml:space="preserve">. </w:t>
      </w:r>
      <w:r w:rsidRPr="002A7A52">
        <w:t>Позже антибиотик может быть заменен в соответствии с полученными результатами окраски по Граму и посевов</w:t>
      </w:r>
      <w:r w:rsidR="002A7A52">
        <w:t>.</w:t>
      </w:r>
    </w:p>
    <w:p w:rsidR="002A7A52" w:rsidRDefault="00425080" w:rsidP="002A7A52">
      <w:pPr>
        <w:widowControl w:val="0"/>
        <w:autoSpaceDE w:val="0"/>
        <w:autoSpaceDN w:val="0"/>
        <w:adjustRightInd w:val="0"/>
        <w:ind w:firstLine="709"/>
      </w:pPr>
      <w:r w:rsidRPr="002A7A52">
        <w:t>Подострые проявления менингита дают несколько больше времени для исследований перед началом лечения</w:t>
      </w:r>
      <w:r w:rsidR="002A7A52" w:rsidRPr="002A7A52">
        <w:t xml:space="preserve">. </w:t>
      </w:r>
      <w:r w:rsidRPr="002A7A52">
        <w:t>Антибиотикотерапия назначается в первые 2 ч</w:t>
      </w:r>
      <w:r w:rsidR="005C24B4" w:rsidRPr="002A7A52">
        <w:t>аса</w:t>
      </w:r>
      <w:r w:rsidRPr="002A7A52">
        <w:t xml:space="preserve"> после поступления больного</w:t>
      </w:r>
      <w:r w:rsidR="002A7A52" w:rsidRPr="002A7A52">
        <w:t xml:space="preserve">; </w:t>
      </w:r>
      <w:r w:rsidRPr="002A7A52">
        <w:t>это времени вполне достаточно для получения результатов окрашивания по Граму</w:t>
      </w:r>
      <w:r w:rsidR="002A7A52">
        <w:t>.</w:t>
      </w:r>
    </w:p>
    <w:p w:rsidR="002A7A52" w:rsidRDefault="00425080" w:rsidP="002A7A52">
      <w:pPr>
        <w:widowControl w:val="0"/>
        <w:autoSpaceDE w:val="0"/>
        <w:autoSpaceDN w:val="0"/>
        <w:adjustRightInd w:val="0"/>
        <w:ind w:firstLine="709"/>
      </w:pPr>
      <w:r w:rsidRPr="002A7A52">
        <w:t>Начиная эмпирическое лечение больных с подозреваемым бактериальным менингитом, важно знать, какой патогенный микроорганизм является преобладающим в данном случае и какова индивидуальная сопротивляемость макроорганизма</w:t>
      </w:r>
      <w:r w:rsidR="002A7A52">
        <w:t>.</w:t>
      </w:r>
    </w:p>
    <w:p w:rsidR="002A7A52" w:rsidRDefault="00425080" w:rsidP="002A7A52">
      <w:pPr>
        <w:widowControl w:val="0"/>
        <w:autoSpaceDE w:val="0"/>
        <w:autoSpaceDN w:val="0"/>
        <w:adjustRightInd w:val="0"/>
        <w:ind w:firstLine="709"/>
      </w:pPr>
      <w:r w:rsidRPr="002A7A52">
        <w:t>Среди взрослых больных, у которых диагностируется пневмококковый менингит, 30</w:t>
      </w:r>
      <w:r w:rsidR="002A7A52" w:rsidRPr="002A7A52">
        <w:t>%</w:t>
      </w:r>
      <w:r w:rsidRPr="002A7A52">
        <w:t xml:space="preserve"> имеют отит или мастоидит, а 25</w:t>
      </w:r>
      <w:r w:rsidR="002A7A52" w:rsidRPr="002A7A52">
        <w:t xml:space="preserve">% - </w:t>
      </w:r>
      <w:r w:rsidRPr="002A7A52">
        <w:t>предшествующую пневмонию</w:t>
      </w:r>
      <w:r w:rsidR="002A7A52" w:rsidRPr="002A7A52">
        <w:t xml:space="preserve">. </w:t>
      </w:r>
      <w:r w:rsidRPr="002A7A52">
        <w:t>Некоторые другие факторы макроорганизма, вероятно, связаны (но не при любых обстоятельствах</w:t>
      </w:r>
      <w:r w:rsidR="002A7A52" w:rsidRPr="002A7A52">
        <w:t xml:space="preserve">) </w:t>
      </w:r>
      <w:r w:rsidRPr="002A7A52">
        <w:t>с определенными микроорганизмами</w:t>
      </w:r>
      <w:r w:rsidR="002A7A52" w:rsidRPr="002A7A52">
        <w:t xml:space="preserve">. </w:t>
      </w:r>
      <w:r w:rsidRPr="002A7A52">
        <w:t>Так, хронические алкоголики предрасположены к менингиту, вызываемому пневмококком и моноцитогенной листерией</w:t>
      </w:r>
      <w:r w:rsidR="002A7A52" w:rsidRPr="002A7A52">
        <w:t xml:space="preserve">. </w:t>
      </w:r>
      <w:r w:rsidRPr="002A7A52">
        <w:t>Больные с шунтами в ЦНС склонны к инфицированию стафилококками</w:t>
      </w:r>
      <w:r w:rsidR="002A7A52" w:rsidRPr="002A7A52">
        <w:t xml:space="preserve">. </w:t>
      </w:r>
      <w:r w:rsidRPr="002A7A52">
        <w:t>Больные с дисфункцией селезенки чаще всего инфицируются пневмококком и гемофильной палочкой инфлюэнцы</w:t>
      </w:r>
      <w:r w:rsidR="002A7A52" w:rsidRPr="002A7A52">
        <w:t xml:space="preserve">. </w:t>
      </w:r>
      <w:r w:rsidRPr="002A7A52">
        <w:t>Больные, недавно перенесшие краниотомию, склонны к инфицированию стафилококком, пневмококком и грамотрицательными па</w:t>
      </w:r>
      <w:r w:rsidR="00F072A7" w:rsidRPr="002A7A52">
        <w:t>лочками</w:t>
      </w:r>
      <w:r w:rsidR="002A7A52" w:rsidRPr="002A7A52">
        <w:t xml:space="preserve">. </w:t>
      </w:r>
      <w:r w:rsidR="00F072A7" w:rsidRPr="002A7A52">
        <w:t>Внут</w:t>
      </w:r>
      <w:r w:rsidRPr="002A7A52">
        <w:t>рибольничный менингит часто вызывается грамотрицательными палочками</w:t>
      </w:r>
      <w:r w:rsidR="002A7A52" w:rsidRPr="002A7A52">
        <w:t xml:space="preserve">. </w:t>
      </w:r>
      <w:r w:rsidRPr="002A7A52">
        <w:t>Начальное лечение менингита антибиотиками в ОНП назначается без учета этиотропного микроорганизма</w:t>
      </w:r>
      <w:r w:rsidR="002A7A52" w:rsidRPr="002A7A52">
        <w:t xml:space="preserve">. </w:t>
      </w:r>
      <w:r w:rsidRPr="002A7A52">
        <w:t>Если</w:t>
      </w:r>
      <w:r w:rsidR="00EE1596" w:rsidRPr="002A7A52">
        <w:t xml:space="preserve"> </w:t>
      </w:r>
      <w:r w:rsidRPr="002A7A52">
        <w:t>удается получить результаты исследования мазков ликвора, окрашенных по Граму, то, конечно же, следует справиться с той или иной современной монографией по инфекционным болезням</w:t>
      </w:r>
      <w:r w:rsidR="002A7A52" w:rsidRPr="002A7A52">
        <w:t xml:space="preserve">. </w:t>
      </w:r>
      <w:r w:rsidRPr="002A7A52">
        <w:t>Антибиотик выбирается с учетом возраста больного, его состояния и предполагаемого патогенного микроорганизма</w:t>
      </w:r>
      <w:r w:rsidR="002A7A52">
        <w:t>.</w:t>
      </w:r>
    </w:p>
    <w:p w:rsidR="002A7A52" w:rsidRDefault="00425080" w:rsidP="002A7A52">
      <w:pPr>
        <w:widowControl w:val="0"/>
        <w:autoSpaceDE w:val="0"/>
        <w:autoSpaceDN w:val="0"/>
        <w:adjustRightInd w:val="0"/>
        <w:ind w:firstLine="709"/>
      </w:pPr>
      <w:r w:rsidRPr="002A7A52">
        <w:t>При отсутствии данных о причинном факторе заболевания для начальной антибиотикотерапии могут быть выбраны пенициллин, ампициллин или один из препаратов третьего поколения цефалоспоринов</w:t>
      </w:r>
      <w:r w:rsidR="002A7A52">
        <w:t>.</w:t>
      </w:r>
    </w:p>
    <w:p w:rsidR="002A7A52" w:rsidRDefault="00425080" w:rsidP="002A7A52">
      <w:pPr>
        <w:widowControl w:val="0"/>
        <w:autoSpaceDE w:val="0"/>
        <w:autoSpaceDN w:val="0"/>
        <w:adjustRightInd w:val="0"/>
        <w:ind w:firstLine="709"/>
      </w:pPr>
      <w:r w:rsidRPr="002A7A52">
        <w:t>Обычно назначается 12 млн единиц пенициллина в день (в 6</w:t>
      </w:r>
      <w:r w:rsidR="002A7A52" w:rsidRPr="002A7A52">
        <w:t>-</w:t>
      </w:r>
      <w:r w:rsidRPr="002A7A52">
        <w:t>8 дробных дозах</w:t>
      </w:r>
      <w:r w:rsidR="002A7A52" w:rsidRPr="002A7A52">
        <w:t xml:space="preserve">). </w:t>
      </w:r>
      <w:r w:rsidRPr="002A7A52">
        <w:t>Доза ампициллина составляет 12 г/день (в 6 дробных дозах</w:t>
      </w:r>
      <w:r w:rsidR="002A7A52" w:rsidRPr="002A7A52">
        <w:t xml:space="preserve">). </w:t>
      </w:r>
      <w:r w:rsidRPr="002A7A52">
        <w:t>В повседневной практике все чаще отдается предпочтение цефалоспоринам третьей генерации, особенно в начале лечения</w:t>
      </w:r>
      <w:r w:rsidR="002A7A52" w:rsidRPr="002A7A52">
        <w:t xml:space="preserve">. </w:t>
      </w:r>
      <w:r w:rsidRPr="002A7A52">
        <w:t>В настоящее время часто назначается цефотаксим (клафораы</w:t>
      </w:r>
      <w:r w:rsidR="002A7A52" w:rsidRPr="002A7A52">
        <w:t xml:space="preserve">) </w:t>
      </w:r>
      <w:r w:rsidRPr="002A7A52">
        <w:t>по 2 г внутривенно каждые 4</w:t>
      </w:r>
      <w:r w:rsidR="002A7A52" w:rsidRPr="002A7A52">
        <w:t>-</w:t>
      </w:r>
      <w:r w:rsidRPr="002A7A52">
        <w:t>6 ч</w:t>
      </w:r>
      <w:r w:rsidR="00F072A7" w:rsidRPr="002A7A52">
        <w:t>асов</w:t>
      </w:r>
      <w:r w:rsidRPr="002A7A52">
        <w:t xml:space="preserve"> или цефтриаксон (роцефин</w:t>
      </w:r>
      <w:r w:rsidR="002A7A52" w:rsidRPr="002A7A52">
        <w:t xml:space="preserve">) </w:t>
      </w:r>
      <w:r w:rsidRPr="002A7A52">
        <w:t>по 2 г внутривенно каждые 12 ч</w:t>
      </w:r>
      <w:r w:rsidR="00F072A7" w:rsidRPr="002A7A52">
        <w:t>асов</w:t>
      </w:r>
      <w:r w:rsidR="002A7A52" w:rsidRPr="002A7A52">
        <w:t xml:space="preserve">. </w:t>
      </w:r>
      <w:r w:rsidR="00F072A7" w:rsidRPr="002A7A52">
        <w:t>Эти цефа</w:t>
      </w:r>
      <w:r w:rsidRPr="002A7A52">
        <w:t>лоспорины третьего поколения неэффективны против энтерококков, метициллинрезистентных стафилококков, листерии и некоторых других микроорганизмов</w:t>
      </w:r>
      <w:r w:rsidR="002A7A52" w:rsidRPr="002A7A52">
        <w:t xml:space="preserve">. </w:t>
      </w:r>
      <w:r w:rsidRPr="002A7A52">
        <w:t>При менингите у взрослых обычно не рекомендуются аминогликозиды, так как они плохо проходят через гематоэнцефалический барьер</w:t>
      </w:r>
      <w:r w:rsidR="002A7A52">
        <w:t>.</w:t>
      </w:r>
    </w:p>
    <w:p w:rsidR="002A7A52" w:rsidRDefault="00425080" w:rsidP="002A7A52">
      <w:pPr>
        <w:widowControl w:val="0"/>
        <w:autoSpaceDE w:val="0"/>
        <w:autoSpaceDN w:val="0"/>
        <w:adjustRightInd w:val="0"/>
        <w:ind w:firstLine="709"/>
      </w:pPr>
      <w:r w:rsidRPr="002A7A52">
        <w:t>Больным с анамнезом анафилактической реакции на пенициллин в качестве альтернативного препарата назначается ванкомицин (при подозрении на грамположительную микрофлору</w:t>
      </w:r>
      <w:r w:rsidR="002A7A52" w:rsidRPr="002A7A52">
        <w:t xml:space="preserve">) </w:t>
      </w:r>
      <w:r w:rsidRPr="002A7A52">
        <w:t xml:space="preserve">или хлорамфеникол (при необходимости </w:t>
      </w:r>
      <w:r w:rsidR="00F072A7" w:rsidRPr="002A7A52">
        <w:t>воздействия,</w:t>
      </w:r>
      <w:r w:rsidRPr="002A7A52">
        <w:t xml:space="preserve"> как на грамположительную, так и на грамотрицательную флору</w:t>
      </w:r>
      <w:r w:rsidR="002A7A52" w:rsidRPr="002A7A52">
        <w:t>)</w:t>
      </w:r>
      <w:r w:rsidR="002A7A52">
        <w:t>.</w:t>
      </w:r>
    </w:p>
    <w:p w:rsidR="002A7A52" w:rsidRDefault="00425080" w:rsidP="002A7A52">
      <w:pPr>
        <w:widowControl w:val="0"/>
        <w:autoSpaceDE w:val="0"/>
        <w:autoSpaceDN w:val="0"/>
        <w:adjustRightInd w:val="0"/>
        <w:ind w:firstLine="709"/>
      </w:pPr>
      <w:r w:rsidRPr="002A7A52">
        <w:t>Ни один из стандартных антибиотиков, применяемых для лечения менингита, не проникает хорошо через гематоэнцефалический барьер (ГЭБ</w:t>
      </w:r>
      <w:r w:rsidR="002A7A52" w:rsidRPr="002A7A52">
        <w:t xml:space="preserve">). </w:t>
      </w:r>
      <w:r w:rsidRPr="002A7A52">
        <w:t>Пенициллин довольно плохо проникает через нормальный барьер, но в условиях воспалительного процесса его пенетрация улучшается</w:t>
      </w:r>
      <w:r w:rsidR="002A7A52" w:rsidRPr="002A7A52">
        <w:t xml:space="preserve">. </w:t>
      </w:r>
      <w:r w:rsidRPr="002A7A52">
        <w:t>Аминогликозиды плохо преодолевают ГЭБ, что отчасти искупается необходимостью использования относительно невысоких концентраций этих препаратов</w:t>
      </w:r>
      <w:r w:rsidR="002A7A52" w:rsidRPr="002A7A52">
        <w:t xml:space="preserve">. </w:t>
      </w:r>
      <w:r w:rsidRPr="002A7A52">
        <w:t>Хлорамфеникол, степень пенетрации которого выше, оказывает, к сожалению, скорее бактериостатическое действие, нежели бактерицидное</w:t>
      </w:r>
      <w:r w:rsidR="002A7A52" w:rsidRPr="002A7A52">
        <w:t xml:space="preserve">. </w:t>
      </w:r>
      <w:r w:rsidRPr="002A7A52">
        <w:t>Цефалоспорины первого и второго поколения также плохо проникают через ГЭБ, но препараты третьего поколения хорошо преодолевают воспаленный барьер и (по данным предварительных исследований</w:t>
      </w:r>
      <w:r w:rsidR="002A7A52" w:rsidRPr="002A7A52">
        <w:t xml:space="preserve">) </w:t>
      </w:r>
      <w:r w:rsidRPr="002A7A52">
        <w:t>высокоэффективны при менингите, вызванном кишечной грамотрицательной палочкой, у вз</w:t>
      </w:r>
      <w:r w:rsidR="00BF7B4A" w:rsidRPr="002A7A52">
        <w:t>рослых</w:t>
      </w:r>
      <w:r w:rsidR="002A7A52" w:rsidRPr="002A7A52">
        <w:t xml:space="preserve">. </w:t>
      </w:r>
      <w:r w:rsidR="00BF7B4A" w:rsidRPr="002A7A52">
        <w:t>По данным последних (не</w:t>
      </w:r>
      <w:r w:rsidRPr="002A7A52">
        <w:t>больших</w:t>
      </w:r>
      <w:r w:rsidR="002A7A52" w:rsidRPr="002A7A52">
        <w:t xml:space="preserve">) </w:t>
      </w:r>
      <w:r w:rsidRPr="002A7A52">
        <w:t>испытаний, особенно эффективен в этом отношении моксалактам</w:t>
      </w:r>
      <w:r w:rsidR="002A7A52" w:rsidRPr="002A7A52">
        <w:t xml:space="preserve">. </w:t>
      </w:r>
      <w:r w:rsidRPr="002A7A52">
        <w:t>При этом его концентрация в СМЖ не превышала 10</w:t>
      </w:r>
      <w:r w:rsidR="002A7A52" w:rsidRPr="002A7A52">
        <w:t>-</w:t>
      </w:r>
      <w:r w:rsidRPr="002A7A52">
        <w:t>30</w:t>
      </w:r>
      <w:r w:rsidR="002A7A52" w:rsidRPr="002A7A52">
        <w:t>%</w:t>
      </w:r>
      <w:r w:rsidRPr="002A7A52">
        <w:t xml:space="preserve"> уровня препарата в крови (что значительно лучше</w:t>
      </w:r>
      <w:r w:rsidR="00EE1596" w:rsidRPr="002A7A52">
        <w:t xml:space="preserve"> </w:t>
      </w:r>
      <w:r w:rsidRPr="002A7A52">
        <w:t>по сравнению с другими антибиотиками</w:t>
      </w:r>
      <w:r w:rsidR="002A7A52" w:rsidRPr="002A7A52">
        <w:t xml:space="preserve">). </w:t>
      </w:r>
      <w:r w:rsidRPr="002A7A52">
        <w:t>Как показывают результаты</w:t>
      </w:r>
      <w:r w:rsidR="00F072A7" w:rsidRPr="002A7A52">
        <w:t xml:space="preserve"> </w:t>
      </w:r>
      <w:r w:rsidRPr="002A7A52">
        <w:t>лечения</w:t>
      </w:r>
      <w:r w:rsidR="002A7A52" w:rsidRPr="002A7A52">
        <w:t xml:space="preserve"> </w:t>
      </w:r>
      <w:r w:rsidRPr="002A7A52">
        <w:t>(по данным</w:t>
      </w:r>
      <w:r w:rsidR="002A7A52" w:rsidRPr="002A7A52">
        <w:t xml:space="preserve"> </w:t>
      </w:r>
      <w:r w:rsidRPr="002A7A52">
        <w:t>одного</w:t>
      </w:r>
      <w:r w:rsidR="002A7A52" w:rsidRPr="002A7A52">
        <w:t xml:space="preserve"> </w:t>
      </w:r>
      <w:r w:rsidRPr="002A7A52">
        <w:t>исследования</w:t>
      </w:r>
      <w:r w:rsidR="002A7A52" w:rsidRPr="002A7A52">
        <w:t xml:space="preserve">), </w:t>
      </w:r>
      <w:r w:rsidRPr="002A7A52">
        <w:t>эффективность</w:t>
      </w:r>
      <w:r w:rsidR="00F072A7" w:rsidRPr="002A7A52">
        <w:t xml:space="preserve"> </w:t>
      </w:r>
      <w:r w:rsidRPr="002A7A52">
        <w:t>моксалактама при бактериальном</w:t>
      </w:r>
      <w:r w:rsidR="002A7A52" w:rsidRPr="002A7A52">
        <w:t xml:space="preserve"> </w:t>
      </w:r>
      <w:r w:rsidRPr="002A7A52">
        <w:t>менингите на 25</w:t>
      </w:r>
      <w:r w:rsidR="002A7A52" w:rsidRPr="002A7A52">
        <w:t>%</w:t>
      </w:r>
      <w:r w:rsidRPr="002A7A52">
        <w:t xml:space="preserve"> выше,</w:t>
      </w:r>
      <w:r w:rsidR="00F072A7" w:rsidRPr="002A7A52">
        <w:t xml:space="preserve"> </w:t>
      </w:r>
      <w:r w:rsidRPr="002A7A52">
        <w:t>чем при использовании других антибиотиков</w:t>
      </w:r>
      <w:r w:rsidR="002A7A52">
        <w:t>.</w:t>
      </w:r>
    </w:p>
    <w:p w:rsidR="0007550A" w:rsidRDefault="0007550A" w:rsidP="002A7A52">
      <w:pPr>
        <w:widowControl w:val="0"/>
        <w:autoSpaceDE w:val="0"/>
        <w:autoSpaceDN w:val="0"/>
        <w:adjustRightInd w:val="0"/>
        <w:ind w:firstLine="709"/>
      </w:pPr>
    </w:p>
    <w:p w:rsidR="00425080" w:rsidRPr="002A7A52" w:rsidRDefault="0007550A" w:rsidP="0007550A">
      <w:pPr>
        <w:pStyle w:val="2"/>
      </w:pPr>
      <w:r>
        <w:br w:type="page"/>
      </w:r>
      <w:bookmarkStart w:id="9" w:name="_Toc232485916"/>
      <w:r w:rsidR="002A7A52">
        <w:t>Заключение</w:t>
      </w:r>
      <w:bookmarkEnd w:id="9"/>
    </w:p>
    <w:p w:rsidR="0007550A" w:rsidRDefault="0007550A" w:rsidP="002A7A52">
      <w:pPr>
        <w:widowControl w:val="0"/>
        <w:autoSpaceDE w:val="0"/>
        <w:autoSpaceDN w:val="0"/>
        <w:adjustRightInd w:val="0"/>
        <w:ind w:firstLine="709"/>
      </w:pPr>
    </w:p>
    <w:p w:rsidR="002A7A52" w:rsidRDefault="00425080" w:rsidP="002A7A52">
      <w:pPr>
        <w:widowControl w:val="0"/>
        <w:autoSpaceDE w:val="0"/>
        <w:autoSpaceDN w:val="0"/>
        <w:adjustRightInd w:val="0"/>
        <w:ind w:firstLine="709"/>
      </w:pPr>
      <w:r w:rsidRPr="002A7A52">
        <w:t>Менингит</w:t>
      </w:r>
      <w:r w:rsidR="002A7A52" w:rsidRPr="002A7A52">
        <w:t xml:space="preserve"> - </w:t>
      </w:r>
      <w:r w:rsidRPr="002A7A52">
        <w:t>это тяжелое заболевание с высокой смертностью, которое требует от врача отделения неотложной помощи умения быстро поставить диагноз и начать адекватное лечение</w:t>
      </w:r>
      <w:r w:rsidR="002A7A52" w:rsidRPr="002A7A52">
        <w:t xml:space="preserve">. </w:t>
      </w:r>
      <w:r w:rsidRPr="002A7A52">
        <w:t>У больных с острой симптоматикой и фульминантным течением заболевания лечение антибиотиками должно быть начато в первые 30 мин</w:t>
      </w:r>
      <w:r w:rsidR="00F072A7" w:rsidRPr="002A7A52">
        <w:t>ут</w:t>
      </w:r>
      <w:r w:rsidRPr="002A7A52">
        <w:t xml:space="preserve"> после предварительного диагноза, </w:t>
      </w:r>
      <w:r w:rsidR="002A7A52" w:rsidRPr="002A7A52">
        <w:t xml:space="preserve">т.е. </w:t>
      </w:r>
      <w:r w:rsidRPr="002A7A52">
        <w:t>до выполнения ЛП</w:t>
      </w:r>
      <w:r w:rsidR="002A7A52" w:rsidRPr="002A7A52">
        <w:t xml:space="preserve">. </w:t>
      </w:r>
      <w:r w:rsidRPr="002A7A52">
        <w:t>Подбор антибиотика и его дозы осуществляется с учетом возраста больного и оценки его состояния и впоследствии корректируется на основании результатов исследования СМЖ</w:t>
      </w:r>
      <w:r w:rsidR="002A7A52" w:rsidRPr="002A7A52">
        <w:t xml:space="preserve">. </w:t>
      </w:r>
      <w:r w:rsidRPr="002A7A52">
        <w:t>У больных с менее выраженной симптоматикой антибиотикотерапия может быть отложена на 2 ч</w:t>
      </w:r>
      <w:r w:rsidR="00F072A7" w:rsidRPr="002A7A52">
        <w:t>аса</w:t>
      </w:r>
      <w:r w:rsidRPr="002A7A52">
        <w:t>, что позволяет получить результаты исследования СМЖ до начала лечения</w:t>
      </w:r>
      <w:r w:rsidR="002A7A52" w:rsidRPr="002A7A52">
        <w:t xml:space="preserve">. </w:t>
      </w:r>
      <w:r w:rsidRPr="002A7A52">
        <w:t>У больных с очаговой неврологической симптоматикой или с повышенным внутричерепным давлением производится срочное КТ-сканирование после эмпирического назначения антибиотиков и до выполнения люмбальной пункции</w:t>
      </w:r>
      <w:r w:rsidR="002A7A52" w:rsidRPr="002A7A52">
        <w:t xml:space="preserve">. </w:t>
      </w:r>
      <w:r w:rsidRPr="002A7A52">
        <w:t>К сожалению, не существует сколько-нибудь надежной констелляции симптомов, патогномоничных для бактериального или для вирусного менингита</w:t>
      </w:r>
      <w:r w:rsidR="002A7A52" w:rsidRPr="002A7A52">
        <w:t xml:space="preserve">; </w:t>
      </w:r>
      <w:r w:rsidRPr="002A7A52">
        <w:t>действительно, феномен наложения симптоматики чрезвычайно велик</w:t>
      </w:r>
      <w:r w:rsidR="002A7A52" w:rsidRPr="002A7A52">
        <w:t xml:space="preserve">. </w:t>
      </w:r>
      <w:r w:rsidRPr="002A7A52">
        <w:t>В отношении дифференциации этих форм менингита наиболее информативным оказывается тщательное исследование СМЖ</w:t>
      </w:r>
      <w:r w:rsidR="002A7A52" w:rsidRPr="002A7A52">
        <w:t xml:space="preserve">. </w:t>
      </w:r>
      <w:r w:rsidRPr="002A7A52">
        <w:t>Новые лабораторные методы позволяют рассчитывать на улучшение идентификации специфических бактериальных патогенов</w:t>
      </w:r>
      <w:r w:rsidR="002A7A52">
        <w:t>.</w:t>
      </w:r>
    </w:p>
    <w:p w:rsidR="0007550A" w:rsidRDefault="0007550A" w:rsidP="002A7A52">
      <w:pPr>
        <w:widowControl w:val="0"/>
        <w:autoSpaceDE w:val="0"/>
        <w:autoSpaceDN w:val="0"/>
        <w:adjustRightInd w:val="0"/>
        <w:ind w:firstLine="709"/>
      </w:pPr>
    </w:p>
    <w:p w:rsidR="00425080" w:rsidRPr="002A7A52" w:rsidRDefault="0007550A" w:rsidP="0007550A">
      <w:pPr>
        <w:pStyle w:val="2"/>
      </w:pPr>
      <w:r>
        <w:br w:type="page"/>
      </w:r>
      <w:bookmarkStart w:id="10" w:name="_Toc232485917"/>
      <w:r w:rsidR="002A7A52">
        <w:t>Литература</w:t>
      </w:r>
      <w:bookmarkEnd w:id="10"/>
    </w:p>
    <w:p w:rsidR="0007550A" w:rsidRDefault="0007550A" w:rsidP="002A7A52">
      <w:pPr>
        <w:widowControl w:val="0"/>
        <w:autoSpaceDE w:val="0"/>
        <w:autoSpaceDN w:val="0"/>
        <w:adjustRightInd w:val="0"/>
        <w:ind w:firstLine="709"/>
      </w:pPr>
    </w:p>
    <w:p w:rsidR="002A7A52" w:rsidRDefault="005C24B4" w:rsidP="0007550A">
      <w:pPr>
        <w:pStyle w:val="a0"/>
      </w:pPr>
      <w:r w:rsidRPr="002A7A52">
        <w:t>Неотложная медицинская помощь</w:t>
      </w:r>
      <w:r w:rsidR="002A7A52" w:rsidRPr="002A7A52">
        <w:t xml:space="preserve">: </w:t>
      </w:r>
      <w:r w:rsidRPr="002A7A52">
        <w:t>Пер</w:t>
      </w:r>
      <w:r w:rsidR="002A7A52" w:rsidRPr="002A7A52">
        <w:t xml:space="preserve">. </w:t>
      </w:r>
      <w:r w:rsidRPr="002A7A52">
        <w:t>с англ</w:t>
      </w:r>
      <w:r w:rsidR="002A7A52" w:rsidRPr="002A7A52">
        <w:t xml:space="preserve">. </w:t>
      </w:r>
      <w:r w:rsidRPr="002A7A52">
        <w:t>/Под Н52 ред</w:t>
      </w:r>
      <w:r w:rsidR="002A7A52" w:rsidRPr="002A7A52">
        <w:t xml:space="preserve">. </w:t>
      </w:r>
      <w:r w:rsidRPr="002A7A52">
        <w:t>Дж</w:t>
      </w:r>
      <w:r w:rsidR="002A7A52">
        <w:t xml:space="preserve">.Э. </w:t>
      </w:r>
      <w:r w:rsidRPr="002A7A52">
        <w:t>Тинтиналли, Р</w:t>
      </w:r>
      <w:r w:rsidR="002A7A52">
        <w:t xml:space="preserve">.Л. </w:t>
      </w:r>
      <w:r w:rsidRPr="002A7A52">
        <w:t>Кроума, Э</w:t>
      </w:r>
      <w:r w:rsidR="002A7A52" w:rsidRPr="002A7A52">
        <w:t xml:space="preserve">. </w:t>
      </w:r>
      <w:r w:rsidRPr="002A7A52">
        <w:t>Руиза</w:t>
      </w:r>
      <w:r w:rsidR="002A7A52" w:rsidRPr="002A7A52">
        <w:t xml:space="preserve">. - </w:t>
      </w:r>
      <w:r w:rsidRPr="002A7A52">
        <w:t>М</w:t>
      </w:r>
      <w:r w:rsidR="002A7A52" w:rsidRPr="002A7A52">
        <w:t xml:space="preserve">.: </w:t>
      </w:r>
      <w:r w:rsidRPr="002A7A52">
        <w:t>Медицина, 2001</w:t>
      </w:r>
      <w:r w:rsidR="002A7A52">
        <w:t>.</w:t>
      </w:r>
    </w:p>
    <w:p w:rsidR="002A7A52" w:rsidRDefault="005C24B4" w:rsidP="0007550A">
      <w:pPr>
        <w:pStyle w:val="a0"/>
      </w:pPr>
      <w:r w:rsidRPr="002A7A52">
        <w:t>Внутренние болезни Елисеев, 1999 год</w:t>
      </w:r>
    </w:p>
    <w:p w:rsidR="00EE1596" w:rsidRPr="002A7A52" w:rsidRDefault="00EE1596" w:rsidP="002A7A52">
      <w:pPr>
        <w:widowControl w:val="0"/>
        <w:autoSpaceDE w:val="0"/>
        <w:autoSpaceDN w:val="0"/>
        <w:adjustRightInd w:val="0"/>
        <w:ind w:firstLine="709"/>
      </w:pPr>
      <w:bookmarkStart w:id="11" w:name="_GoBack"/>
      <w:bookmarkEnd w:id="11"/>
    </w:p>
    <w:sectPr w:rsidR="00EE1596" w:rsidRPr="002A7A52" w:rsidSect="002A7A52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F59" w:rsidRDefault="00FE3F59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FE3F59" w:rsidRDefault="00FE3F59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B4A" w:rsidRDefault="00BF7B4A" w:rsidP="00EE159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F59" w:rsidRDefault="00FE3F59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FE3F59" w:rsidRDefault="00FE3F59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A52" w:rsidRDefault="00B95D98" w:rsidP="00AE56B7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2A7A52" w:rsidRDefault="002A7A52" w:rsidP="002A7A52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15"/>
        </w:tabs>
        <w:ind w:left="18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35"/>
        </w:tabs>
        <w:ind w:left="25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75"/>
        </w:tabs>
        <w:ind w:left="39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95"/>
        </w:tabs>
        <w:ind w:left="46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35"/>
        </w:tabs>
        <w:ind w:left="61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55"/>
        </w:tabs>
        <w:ind w:left="6855" w:hanging="36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7B2FC8"/>
    <w:multiLevelType w:val="hybridMultilevel"/>
    <w:tmpl w:val="82D2282A"/>
    <w:lvl w:ilvl="0" w:tplc="653652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5080"/>
    <w:rsid w:val="0007550A"/>
    <w:rsid w:val="00177B86"/>
    <w:rsid w:val="0026011A"/>
    <w:rsid w:val="002A7A52"/>
    <w:rsid w:val="002B64BD"/>
    <w:rsid w:val="00347272"/>
    <w:rsid w:val="00425080"/>
    <w:rsid w:val="005C24B4"/>
    <w:rsid w:val="00AC6199"/>
    <w:rsid w:val="00AE56B7"/>
    <w:rsid w:val="00B95D98"/>
    <w:rsid w:val="00BF7B4A"/>
    <w:rsid w:val="00C37D16"/>
    <w:rsid w:val="00D2721A"/>
    <w:rsid w:val="00E91F11"/>
    <w:rsid w:val="00EE1596"/>
    <w:rsid w:val="00F072A7"/>
    <w:rsid w:val="00FE3F59"/>
    <w:rsid w:val="00FE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793643C-4859-47E8-991E-154C6D33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A7A5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A7A52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A7A52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2A7A52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A7A52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A7A52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A7A52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A7A52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A7A52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2A7A52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footer"/>
    <w:basedOn w:val="a2"/>
    <w:link w:val="a8"/>
    <w:uiPriority w:val="99"/>
    <w:semiHidden/>
    <w:rsid w:val="002A7A52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9">
    <w:name w:val="Верхний колонтитул Знак"/>
    <w:link w:val="aa"/>
    <w:uiPriority w:val="99"/>
    <w:semiHidden/>
    <w:locked/>
    <w:rsid w:val="002A7A52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2A7A52"/>
  </w:style>
  <w:style w:type="paragraph" w:styleId="aa">
    <w:name w:val="header"/>
    <w:basedOn w:val="a2"/>
    <w:next w:val="ac"/>
    <w:link w:val="a9"/>
    <w:uiPriority w:val="99"/>
    <w:rsid w:val="002A7A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2A7A52"/>
    <w:rPr>
      <w:vertAlign w:val="superscript"/>
    </w:rPr>
  </w:style>
  <w:style w:type="paragraph" w:styleId="ac">
    <w:name w:val="Body Text"/>
    <w:basedOn w:val="a2"/>
    <w:link w:val="ae"/>
    <w:uiPriority w:val="99"/>
    <w:rsid w:val="002A7A52"/>
    <w:pPr>
      <w:widowControl w:val="0"/>
      <w:autoSpaceDE w:val="0"/>
      <w:autoSpaceDN w:val="0"/>
      <w:adjustRightInd w:val="0"/>
      <w:ind w:firstLine="0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2A7A5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2A7A52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2A7A5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2A7A52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2A7A5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2A7A52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2A7A52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2A7A5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A7A52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2A7A52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2A7A52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2A7A52"/>
    <w:pPr>
      <w:widowControl w:val="0"/>
      <w:tabs>
        <w:tab w:val="left" w:leader="dot" w:pos="3500"/>
      </w:tabs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A7A52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A7A52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A7A52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2A7A52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A7A52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2A7A5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2A7A5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A7A52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A7A52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A7A52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A7A5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A7A5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A7A52"/>
    <w:rPr>
      <w:i/>
      <w:iCs/>
    </w:rPr>
  </w:style>
  <w:style w:type="paragraph" w:customStyle="1" w:styleId="af9">
    <w:name w:val="ТАБЛИЦА"/>
    <w:next w:val="a2"/>
    <w:autoRedefine/>
    <w:uiPriority w:val="99"/>
    <w:rsid w:val="002A7A52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2A7A52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2A7A52"/>
  </w:style>
  <w:style w:type="table" w:customStyle="1" w:styleId="14">
    <w:name w:val="Стиль таблицы1"/>
    <w:uiPriority w:val="99"/>
    <w:rsid w:val="002A7A52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2A7A52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2A7A52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2A7A52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2A7A5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3666</Words>
  <Characters>20902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24519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2014-02-25T02:58:00Z</dcterms:created>
  <dcterms:modified xsi:type="dcterms:W3CDTF">2014-02-25T02:58:00Z</dcterms:modified>
</cp:coreProperties>
</file>