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val="en-US" w:eastAsia="ru-RU"/>
        </w:rPr>
      </w:pP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center"/>
        <w:outlineLvl w:val="0"/>
        <w:rPr>
          <w:rFonts w:ascii="Times New Roman" w:hAnsi="Times New Roman" w:cs="Courier New"/>
          <w:b/>
          <w:bCs/>
          <w:kern w:val="36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b/>
          <w:bCs/>
          <w:kern w:val="36"/>
          <w:sz w:val="28"/>
          <w:szCs w:val="28"/>
          <w:lang w:eastAsia="ru-RU"/>
        </w:rPr>
        <w:t>Метод фокус-группы</w:t>
      </w:r>
    </w:p>
    <w:p w:rsidR="00700EA3" w:rsidRP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br w:type="page"/>
      </w:r>
      <w:r w:rsidR="00700EA3" w:rsidRPr="00982D5B">
        <w:rPr>
          <w:rFonts w:ascii="Times New Roman" w:hAnsi="Times New Roman" w:cs="Courier New"/>
          <w:i/>
          <w:iCs/>
          <w:sz w:val="28"/>
          <w:szCs w:val="28"/>
          <w:lang w:eastAsia="ru-RU"/>
        </w:rPr>
        <w:t>Фокус-группа — метод, применяемый при проведении качественных маркетинговых исследований.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Style w:val="apple-style-span"/>
          <w:rFonts w:ascii="Times New Roman" w:hAnsi="Times New Roman" w:cs="Courier New"/>
          <w:i/>
          <w:iCs/>
          <w:sz w:val="28"/>
          <w:szCs w:val="28"/>
        </w:rPr>
        <w:t>Качественное маркетинговое исследование</w:t>
      </w:r>
      <w:r w:rsidRPr="00982D5B">
        <w:rPr>
          <w:rStyle w:val="apple-style-span"/>
          <w:rFonts w:ascii="Times New Roman" w:hAnsi="Times New Roman" w:cs="Courier New"/>
          <w:sz w:val="28"/>
          <w:szCs w:val="28"/>
        </w:rPr>
        <w:t> — приемы и методы, позволяющие определить глубинные мотивы принятия потребителями решений о покупке, ассоциации, вызванные продуктом, маркой, возможные варианты отношения к рекламе и т. п. Качественные исследования являются разведывательными по своей природе и отвечают на вопрос: «как?», «каким образом?». К качественным исследованиям относятся такие методы, как глубинные интервью и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7A6EBE">
        <w:rPr>
          <w:rStyle w:val="apple-style-span"/>
          <w:rFonts w:ascii="Times New Roman" w:hAnsi="Times New Roman" w:cs="Courier New"/>
          <w:sz w:val="28"/>
          <w:szCs w:val="28"/>
        </w:rPr>
        <w:t>фокус-группы</w:t>
      </w:r>
      <w:r w:rsidRPr="00982D5B">
        <w:rPr>
          <w:rStyle w:val="apple-style-span"/>
          <w:rFonts w:ascii="Times New Roman" w:hAnsi="Times New Roman" w:cs="Courier New"/>
          <w:sz w:val="28"/>
          <w:szCs w:val="28"/>
        </w:rPr>
        <w:t>. Свое название этот тип исследований получил не из-за того, что все остальные дают некачественные результаты, а потому, что получаемые результаты не дают оснований для количественных выводов.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Фокус-группы применяются в случае, когда необходимо получить подробные данные от существующих или потенциальных потребителей по поводу их восприятия объекта исследования, ассоциаций и мнений с ним связанным, а также для моделирования возможного потребительского поведения.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В основе этого метода лежит специальная форма глубинного интервью, проводимого в группе. В процессе фокус-группы участники свободно обмениваются мнениями под руководством модератора, имеющего специальное психологическое образование, по определенному сценарию (гайду), согласованному с заказчиком. Для этого специально, по особым критериям, приглашаются люди определенной группы населения, как правило, являющиеся целевой аудиторией заказчика данного исследования.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Фокус-группы могут предварять количественные исследования и проводиться после них. В первом случае, как правило, основная задача фокус-групп — определить основные направления проведения количественного исследования, т.е. сузить область изучаемых вопросов, и выдвинуть гипотезы для решения проблемы. Во втором случае, фокус-группы, как правило, направлены на уточнение данных количественного исследования, его дополнения за счет более подробной проработки полученной ранее информации.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Особенности и специфика проведения фокус-группы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Инициатором проведения маркетингового исследования методом фокус-группы обычно является фирма или организация, заинтересованная в изучении реакции потребителей на производимый ею продукт или услугу.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Чаще всего проведением такого исследования занимаются крупные маркетинговые центры, располагающие достаточными финансовыми ресурсами для оборудования и содержания помещения под фокус-группы и специалистами – модераторами, аналитиками, техническими работниками.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1. Помещение.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К помещению, в котором планируется проведение фокус-группы, существуют особые требования:</w:t>
      </w:r>
    </w:p>
    <w:p w:rsidR="00700EA3" w:rsidRPr="00982D5B" w:rsidRDefault="00700EA3" w:rsidP="00982D5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Специальное помещение, оборудованное под фокус-группы, должно состоять из трех комнат: приемной для респондентов, комнаты для заказчика и технического персонала, следящего за качеством записи, и непосредственно комнаты для заседаний.</w:t>
      </w:r>
    </w:p>
    <w:p w:rsidR="00700EA3" w:rsidRPr="00982D5B" w:rsidRDefault="00700EA3" w:rsidP="00982D5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Комната для заседаний и комната для заказчика (наблюдателя) и технического персонала должна быть разделена полупрозрачным зеркалом. Комната наблюдателей должна иметь отдельный вход, звукоизоляцию и звукопроводящую аппаратуру. В идеале, в комнате должен находится и монитор, дублирующий все происходящее в зале для заседаний.</w:t>
      </w:r>
    </w:p>
    <w:p w:rsidR="00700EA3" w:rsidRPr="00982D5B" w:rsidRDefault="00700EA3" w:rsidP="00982D5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Комната для заседаний, свою очередь, должна быть оборудована стационарной и замаскированной аудио и видеоаппаратурой. Одно дело, когда респонденты знают, что идет запись, и не видят видеокамеры, и совсем другое – когда они видят ее объектив… Тогда все труды модератора и его ассистентов могут пойти прахом – комплекс «видеокамеры» может значительно затруднить работу.</w:t>
      </w:r>
    </w:p>
    <w:p w:rsidR="00700EA3" w:rsidRPr="00982D5B" w:rsidRDefault="00700EA3" w:rsidP="00982D5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Комната для заседаний должна быть достаточно просторной, чтобы в ней могли разместиться до 12 человек, а так же модератор и его ассистенты.</w:t>
      </w:r>
    </w:p>
    <w:p w:rsidR="00700EA3" w:rsidRPr="00982D5B" w:rsidRDefault="00700EA3" w:rsidP="00982D5B">
      <w:pPr>
        <w:numPr>
          <w:ilvl w:val="0"/>
          <w:numId w:val="1"/>
        </w:numPr>
        <w:tabs>
          <w:tab w:val="left" w:pos="108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Обстановка помещения должна быть нейтральной, чтобы не отвлекать респондентов от предмета исследования.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2. Специфика проведения.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Составление топик-гайда, проведение и анализ результатов требует специальных навыков, опыта и объективности.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Работа фокус – группы ведется по составленному заранее сценарию, обязательно согласованному с заказчиком. Вся беседа должна быть записана на видео или аудио носители для дальней расшифровки и анализа.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Ведет фокус-группу модератор. Модератор - это высококвалифицированный психолог, с опытом проведения фокус-групп (как правило, это действующий тренер с опытом преподавательской работы).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Анализирует этот труд группа психологов, социологов и маркетологов-аналитиков. Далее результаты обрабатываются, формируются в отчет и рекомендации и передаются заказчику. </w:t>
      </w:r>
    </w:p>
    <w:p w:rsid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val="en-US" w:eastAsia="ru-RU"/>
        </w:rPr>
      </w:pP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Этапы подгот</w:t>
      </w:r>
      <w:r w:rsidR="00982D5B">
        <w:rPr>
          <w:rFonts w:ascii="Times New Roman" w:hAnsi="Times New Roman" w:cs="Courier New"/>
          <w:sz w:val="28"/>
          <w:szCs w:val="28"/>
          <w:lang w:eastAsia="ru-RU"/>
        </w:rPr>
        <w:t>овки и проведения фокус-группы</w:t>
      </w:r>
    </w:p>
    <w:p w:rsidR="00700EA3" w:rsidRPr="00982D5B" w:rsidRDefault="00925D2C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md-marketing.ru/articles/images/podgotovka.gif" style="width:189pt;height:196.5pt;visibility:visible">
            <v:imagedata r:id="rId5" o:title=""/>
          </v:shape>
        </w:pict>
      </w:r>
      <w:r w:rsidR="00700EA3" w:rsidRPr="00982D5B">
        <w:rPr>
          <w:rFonts w:ascii="Times New Roman" w:hAnsi="Times New Roman" w:cs="Courier New"/>
          <w:sz w:val="28"/>
          <w:szCs w:val="28"/>
          <w:lang w:eastAsia="ru-RU"/>
        </w:rPr>
        <w:t> </w:t>
      </w:r>
    </w:p>
    <w:p w:rsidR="00700EA3" w:rsidRP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>
        <w:rPr>
          <w:rFonts w:ascii="Times New Roman" w:hAnsi="Times New Roman" w:cs="Courier New"/>
          <w:sz w:val="28"/>
          <w:szCs w:val="28"/>
          <w:lang w:eastAsia="ru-RU"/>
        </w:rPr>
        <w:br w:type="page"/>
      </w:r>
      <w:r w:rsidR="00700EA3" w:rsidRPr="00982D5B">
        <w:rPr>
          <w:rFonts w:ascii="Times New Roman" w:hAnsi="Times New Roman" w:cs="Courier New"/>
          <w:sz w:val="28"/>
          <w:szCs w:val="28"/>
          <w:lang w:eastAsia="ru-RU"/>
        </w:rPr>
        <w:t>Для чего это нужно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Конечно, метод фокус-группы – это еще не панацея от всех бед, но часть проблем производителя она решить может. Именно с помощью метода фокус-группы можно получить достаточно глубинную информацию об особенностях потребительского поведения, которую просто невозможно выяснить другими методами.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Этот метод позволяет за короткий срок напрямую выяснить отношение различных групп населения к самым разнообразным вопросам и проблемам. Этот метод позволяет и лучше понять своего клиента – его проблемы, его желания, его систему ценностей. Зачастую, производитель определенного товара не достаточно владеет информацией о своей целевой аудитории. Это вызвано многими факторами: и разным уровнем жизни (согласитесь, проблемы директора предприятия и проблемы рядового обывателя несколько отличаются друг от друга), и тем, что производитель определенного товара или услуги может и не являться ее потребителем (например, производитель детских продуктов питания вовсе не обязан каждый год рожать своих детей, чтобы быть в курсе «детских» проблем…). И, как следствие такого недопонимания, может производиться товар (услуга), абсолютно несоответствующий ожиданиям потребителей, а это не очень выгодное занятие…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 xml:space="preserve">Метод фокус-группы может активно использоваться и на различных стадиях разработки рекламной кампании. Прежде, чем проводить дорогостоящие мероприятия по рекламе, не мешало бы узнать мнение потребителей о рекламных материалах – способны ли они действительно побудить к участию в рекламных акциях, вызывают ли доверие… Например, абсолютно неожиданным для разработчиков проекта по рекламному продвижению продукта «N», было заключение одной из Хабаровских фокус-групп, проведенной Маркетинговым центром 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Речь шла о призовом фонде крупной промо-акции. Респондентам были предложены такие призы, как поездка в Грецию, квартира в Москве, загородный дом и совсем мелкие, такие, как наборы кухонной посуды, брошюры с рецептами и тому подобное… В результате исследования выяснилось, что покупательский спрос нашей, даже далеко не бедной целевой аудитории, стимулируют именно такие мелочи, как деревянные лопатки и книжки, а квартиры в Москве и поездки в Грецию вызывают недоверие, и даже отторжение от производителя и его продукта!!! </w:t>
      </w:r>
    </w:p>
    <w:p w:rsidR="00700EA3" w:rsidRPr="00982D5B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982D5B">
        <w:rPr>
          <w:rFonts w:ascii="Times New Roman" w:hAnsi="Times New Roman" w:cs="Courier New"/>
          <w:sz w:val="28"/>
          <w:szCs w:val="28"/>
          <w:lang w:eastAsia="ru-RU"/>
        </w:rPr>
        <w:t>Объектом исследования так же могут выступать: концепция товара или услуги, упаковка товара, реклама, торговая марка (название и логотип), отдельная характеристика товара или услуги и другие проблемы продвижения бренда. Впрочем, фокус-группы могут помочь решить не только коммерческие задачи (о методах и решениях которых мы будет говорить в наших следующих статьях), но и политические, но это уже проблемы государственного масштаба…. </w:t>
      </w:r>
    </w:p>
    <w:p w:rsidR="00700EA3" w:rsidRDefault="00700EA3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32"/>
          <w:lang w:val="en-US"/>
        </w:rPr>
      </w:pPr>
      <w:r w:rsidRPr="00982D5B">
        <w:rPr>
          <w:rFonts w:ascii="Times New Roman" w:hAnsi="Times New Roman" w:cs="Courier New"/>
          <w:sz w:val="28"/>
          <w:szCs w:val="28"/>
        </w:rPr>
        <w:br w:type="page"/>
      </w:r>
      <w:r w:rsidRPr="00982D5B">
        <w:rPr>
          <w:rFonts w:ascii="Times New Roman" w:hAnsi="Times New Roman" w:cs="Courier New"/>
          <w:b/>
          <w:sz w:val="28"/>
          <w:szCs w:val="32"/>
        </w:rPr>
        <w:t>С</w:t>
      </w:r>
      <w:r w:rsidR="00982D5B">
        <w:rPr>
          <w:rFonts w:ascii="Times New Roman" w:hAnsi="Times New Roman" w:cs="Courier New"/>
          <w:b/>
          <w:sz w:val="28"/>
          <w:szCs w:val="32"/>
        </w:rPr>
        <w:t>писок использованной литературы</w:t>
      </w:r>
    </w:p>
    <w:p w:rsidR="00982D5B" w:rsidRPr="00982D5B" w:rsidRDefault="00982D5B" w:rsidP="00982D5B">
      <w:pPr>
        <w:tabs>
          <w:tab w:val="left" w:pos="1080"/>
        </w:tabs>
        <w:suppressAutoHyphens/>
        <w:spacing w:after="0" w:line="360" w:lineRule="auto"/>
        <w:ind w:firstLine="709"/>
        <w:jc w:val="both"/>
        <w:rPr>
          <w:rFonts w:ascii="Times New Roman" w:hAnsi="Times New Roman" w:cs="Courier New"/>
          <w:b/>
          <w:sz w:val="28"/>
          <w:szCs w:val="32"/>
          <w:lang w:val="en-US"/>
        </w:rPr>
      </w:pPr>
    </w:p>
    <w:p w:rsidR="00700EA3" w:rsidRPr="00982D5B" w:rsidRDefault="00700EA3" w:rsidP="00982D5B">
      <w:pPr>
        <w:pStyle w:val="a7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0" w:firstLine="0"/>
        <w:jc w:val="both"/>
        <w:rPr>
          <w:rStyle w:val="apple-style-span"/>
          <w:rFonts w:ascii="Times New Roman" w:hAnsi="Times New Roman" w:cs="Courier New"/>
          <w:sz w:val="28"/>
          <w:szCs w:val="28"/>
        </w:rPr>
      </w:pPr>
      <w:r w:rsidRPr="00982D5B">
        <w:rPr>
          <w:rStyle w:val="apple-style-span"/>
          <w:rFonts w:ascii="Times New Roman" w:hAnsi="Times New Roman" w:cs="Courier New"/>
          <w:sz w:val="28"/>
          <w:szCs w:val="28"/>
        </w:rPr>
        <w:t>СудасЛ.Г.,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982D5B">
        <w:rPr>
          <w:rStyle w:val="a6"/>
          <w:rFonts w:ascii="Times New Roman" w:hAnsi="Times New Roman" w:cs="Courier New"/>
          <w:sz w:val="28"/>
          <w:szCs w:val="28"/>
        </w:rPr>
        <w:t>Юрасова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982D5B">
        <w:rPr>
          <w:rStyle w:val="apple-style-span"/>
          <w:rFonts w:ascii="Times New Roman" w:hAnsi="Times New Roman" w:cs="Courier New"/>
          <w:sz w:val="28"/>
          <w:szCs w:val="28"/>
        </w:rPr>
        <w:t>М.В.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982D5B">
        <w:rPr>
          <w:rStyle w:val="a6"/>
          <w:rFonts w:ascii="Times New Roman" w:hAnsi="Times New Roman" w:cs="Courier New"/>
          <w:sz w:val="28"/>
          <w:szCs w:val="28"/>
        </w:rPr>
        <w:t>Маркетинговые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982D5B">
        <w:rPr>
          <w:rStyle w:val="a6"/>
          <w:rFonts w:ascii="Times New Roman" w:hAnsi="Times New Roman" w:cs="Courier New"/>
          <w:sz w:val="28"/>
          <w:szCs w:val="28"/>
        </w:rPr>
        <w:t>исследования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982D5B">
        <w:rPr>
          <w:rStyle w:val="apple-style-span"/>
          <w:rFonts w:ascii="Times New Roman" w:hAnsi="Times New Roman" w:cs="Courier New"/>
          <w:sz w:val="28"/>
          <w:szCs w:val="28"/>
        </w:rPr>
        <w:t>в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982D5B">
        <w:rPr>
          <w:rStyle w:val="a6"/>
          <w:rFonts w:ascii="Times New Roman" w:hAnsi="Times New Roman" w:cs="Courier New"/>
          <w:sz w:val="28"/>
          <w:szCs w:val="28"/>
        </w:rPr>
        <w:t>социальной</w:t>
      </w:r>
      <w:r w:rsidRPr="00982D5B">
        <w:rPr>
          <w:rStyle w:val="apple-converted-space"/>
          <w:rFonts w:ascii="Times New Roman" w:hAnsi="Times New Roman" w:cs="Courier New"/>
          <w:sz w:val="28"/>
          <w:szCs w:val="28"/>
        </w:rPr>
        <w:t> </w:t>
      </w:r>
      <w:r w:rsidRPr="00982D5B">
        <w:rPr>
          <w:rStyle w:val="a6"/>
          <w:rFonts w:ascii="Times New Roman" w:hAnsi="Times New Roman" w:cs="Courier New"/>
          <w:sz w:val="28"/>
          <w:szCs w:val="28"/>
        </w:rPr>
        <w:t>сфере</w:t>
      </w:r>
      <w:r w:rsidRPr="00982D5B">
        <w:rPr>
          <w:rStyle w:val="apple-style-span"/>
          <w:rFonts w:ascii="Times New Roman" w:hAnsi="Times New Roman" w:cs="Courier New"/>
          <w:sz w:val="28"/>
          <w:szCs w:val="28"/>
        </w:rPr>
        <w:t>: Учебник. М.: ИНФРА-М, 2004. 272 с. (Учебники факультета государственного управления МГУ им. М.В. Ломоносова)</w:t>
      </w:r>
    </w:p>
    <w:p w:rsidR="00700EA3" w:rsidRPr="00982D5B" w:rsidRDefault="00700EA3" w:rsidP="00982D5B">
      <w:pPr>
        <w:pStyle w:val="a7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Courier New"/>
          <w:sz w:val="28"/>
          <w:szCs w:val="28"/>
        </w:rPr>
      </w:pPr>
      <w:r w:rsidRPr="00982D5B">
        <w:rPr>
          <w:rFonts w:ascii="Times New Roman" w:hAnsi="Times New Roman" w:cs="Courier New"/>
          <w:sz w:val="28"/>
          <w:szCs w:val="28"/>
        </w:rPr>
        <w:t xml:space="preserve">Интернет ресурс </w:t>
      </w:r>
      <w:r w:rsidRPr="007A6EBE">
        <w:rPr>
          <w:rFonts w:ascii="Times New Roman" w:hAnsi="Times New Roman" w:cs="Courier New"/>
          <w:sz w:val="28"/>
          <w:szCs w:val="28"/>
        </w:rPr>
        <w:t>http://ru.wikipedia.org</w:t>
      </w:r>
    </w:p>
    <w:p w:rsidR="00700EA3" w:rsidRPr="00982D5B" w:rsidRDefault="00700EA3" w:rsidP="00982D5B">
      <w:pPr>
        <w:pStyle w:val="a7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Courier New"/>
          <w:sz w:val="28"/>
          <w:szCs w:val="28"/>
        </w:rPr>
      </w:pPr>
      <w:r w:rsidRPr="00982D5B">
        <w:rPr>
          <w:rFonts w:ascii="Times New Roman" w:hAnsi="Times New Roman" w:cs="Courier New"/>
          <w:sz w:val="28"/>
          <w:szCs w:val="28"/>
        </w:rPr>
        <w:t xml:space="preserve">Интернет ресурс </w:t>
      </w:r>
      <w:r w:rsidRPr="007A6EBE">
        <w:rPr>
          <w:rFonts w:ascii="Times New Roman" w:hAnsi="Times New Roman" w:cs="Courier New"/>
          <w:sz w:val="28"/>
          <w:szCs w:val="28"/>
        </w:rPr>
        <w:t>http://www.md-marketing.ru/</w:t>
      </w:r>
    </w:p>
    <w:p w:rsidR="00700EA3" w:rsidRPr="00982D5B" w:rsidRDefault="00700EA3" w:rsidP="00982D5B">
      <w:pPr>
        <w:pStyle w:val="a7"/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 w:cs="Courier New"/>
          <w:sz w:val="28"/>
          <w:szCs w:val="28"/>
        </w:rPr>
      </w:pPr>
      <w:r w:rsidRPr="00982D5B">
        <w:rPr>
          <w:rFonts w:ascii="Times New Roman" w:hAnsi="Times New Roman" w:cs="Courier New"/>
          <w:sz w:val="28"/>
          <w:szCs w:val="28"/>
        </w:rPr>
        <w:t xml:space="preserve">Интернет ресурс </w:t>
      </w:r>
      <w:r w:rsidRPr="007A6EBE">
        <w:rPr>
          <w:rFonts w:ascii="Times New Roman" w:hAnsi="Times New Roman" w:cs="Courier New"/>
          <w:sz w:val="28"/>
          <w:szCs w:val="28"/>
        </w:rPr>
        <w:t>http://surin.marketolog.biz</w:t>
      </w:r>
    </w:p>
    <w:p w:rsidR="00700EA3" w:rsidRPr="00982D5B" w:rsidRDefault="00700EA3" w:rsidP="00982D5B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 w:cs="Courier New"/>
          <w:sz w:val="28"/>
          <w:szCs w:val="28"/>
        </w:rPr>
      </w:pPr>
      <w:bookmarkStart w:id="0" w:name="_GoBack"/>
      <w:bookmarkEnd w:id="0"/>
    </w:p>
    <w:sectPr w:rsidR="00700EA3" w:rsidRPr="00982D5B" w:rsidSect="00982D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3AC"/>
    <w:multiLevelType w:val="multilevel"/>
    <w:tmpl w:val="1B8E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5583B"/>
    <w:multiLevelType w:val="hybridMultilevel"/>
    <w:tmpl w:val="592A296A"/>
    <w:lvl w:ilvl="0" w:tplc="2DB83328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537"/>
    <w:rsid w:val="00315537"/>
    <w:rsid w:val="00700EA3"/>
    <w:rsid w:val="007A6EBE"/>
    <w:rsid w:val="008D1DB4"/>
    <w:rsid w:val="00925D2C"/>
    <w:rsid w:val="00982D5B"/>
    <w:rsid w:val="009A5642"/>
    <w:rsid w:val="00A33D03"/>
    <w:rsid w:val="00AB6914"/>
    <w:rsid w:val="00AC6E00"/>
    <w:rsid w:val="00B02F18"/>
    <w:rsid w:val="00B409DA"/>
    <w:rsid w:val="00E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2FD7CE3-C123-48B7-90D5-8ED96CD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0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1553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315537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31553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art">
    <w:name w:val="art"/>
    <w:basedOn w:val="a"/>
    <w:uiPriority w:val="99"/>
    <w:rsid w:val="0031553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15537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315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8D1DB4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uiPriority w:val="99"/>
    <w:semiHidden/>
    <w:locked/>
    <w:rsid w:val="00315537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A33D03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A3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6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admin</cp:lastModifiedBy>
  <cp:revision>2</cp:revision>
  <dcterms:created xsi:type="dcterms:W3CDTF">2014-02-24T05:31:00Z</dcterms:created>
  <dcterms:modified xsi:type="dcterms:W3CDTF">2014-02-24T05:31:00Z</dcterms:modified>
</cp:coreProperties>
</file>