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7D5" w:rsidRDefault="003E139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Начала новой натуральной философии</w:t>
      </w:r>
    </w:p>
    <w:p w:rsidR="00B527D5" w:rsidRDefault="003E1393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Николай НОСКОВ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Сообразуясь с положениями, выдвинутыми в ходе изучения состояния физики – в статьях, опубликованных за последние четыре года в «Науке Казахстана»;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имея результаты исследований: явления запаздывания потенциала (динамики взаимодействий); открытие новой закономерности – продольных колебаний движущихся тел в результате неравномерности запаздывания потенциала; выделение инерции в особый вид взаимодействия;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основываясь на «математических началах натуральной философии» Ньютона, полагаем, что начала новой физики могут быть изложены следующим образом: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Общего принципа относительности не существует. 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Принцип относительности Галилея является выражением взаимодействия инерции и выполним для гравитации лишь при скорости тел много меньшей скорости взаимодействия (v &lt;&lt; U). Вполне вероятно, что и закон инерции для больших скоростей имеет иной вид (что требует исследований). 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 и ОТО – фикции, заблуждения исследователей в результате нарушения законов логики и принципов развития физики, таких, например, как причинность, познаваемость и др. 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Начала новой физики состоят из: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Начальных категорий – инвариантов: массы, пространства, времени и категорийных понятий – свойств материи, таких как: движение (скорость, ускорение), энергия, импульс. Массу мы определяем (ощущаем, чувствуем) посредством ее свойств: протяженности, непроницаемости, инертности, твердости, упругости, давления и т.д. Пространство – через распределение и движение в нем материи. Время – через течение, изменение и смену процессов и событий. Все эти первокирпичики природы существуют независимо от нашего сознания, от друг друга, «безотносительны к чему – либо внешнему» (Ньютон), первичны ко всем явлениям природы и равноправно присутствуют во всех ее законах. 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Гравиостатического закона всемирного тяготения (Ньютона), определяющего силу взаимного притяжения неподвижных тел по линии их соединяющей. Поскольку системы Солнце – планеты и Земля – Луна в этом смысле практически неподвижны относительно друг друга, закон гравиостатики выполняется для них с достаточной для практики точностью. Наибольшее движение Меркурия относительно Солнца по скорости и величине отклонения от окружности приводит к заметному «аномальному» смещению его перигелия (42" за столетие). 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Законов динамики инерции. Инерция – особый вид взаимодействия материи (массы) с эфиром, равноправный с гравитационным, электромагнитным и ядерным. Все виды математических формализмов динамики инерции, написанные на основе законов сохранения (Лагранж, Гамильтон, Якоби, Остроградский) и принципа наименьшего действия (Мопертюи, Эйлер, Лагранж), а также бессиловая механика Герца не привнесли ничего нового в динамику Галилея – Ньютона – Эйлера. 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Гравиодинамики (законов запаздывания потенциала) Гербера, которая устанавливает зависимость силы взаимодействия тел и величины запаздывающего потенциала от относительной скорости тел по линии их соединяющей, а также – величину мощности излучения гравитационных волн от ускорения. Закон Гербера объясняет «аномальное» смещение перигелиев планет. 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Явления продольных колебаний движущихся тел, возникающего в результате неравномерности запаздывания потенциала. Длина колебаний прямо пропорциональна фазовой скорости тел и обратно пропорциональна силе их взаимодействия и расстоянию между ними: </w:t>
      </w:r>
    </w:p>
    <w:tbl>
      <w:tblPr>
        <w:tblW w:w="8700" w:type="dxa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548"/>
        <w:gridCol w:w="2152"/>
      </w:tblGrid>
      <w:tr w:rsidR="00B527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7D5" w:rsidRDefault="003E1393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λ = HV</w:t>
            </w:r>
            <w:r>
              <w:rPr>
                <w:color w:val="000000"/>
                <w:sz w:val="24"/>
                <w:szCs w:val="24"/>
                <w:vertAlign w:val="subscript"/>
              </w:rPr>
              <w:t>ф</w:t>
            </w:r>
            <w:r>
              <w:rPr>
                <w:color w:val="000000"/>
                <w:sz w:val="24"/>
                <w:szCs w:val="24"/>
              </w:rPr>
              <w:t xml:space="preserve"> / R · F(R), где: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7D5" w:rsidRDefault="003E1393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(1)</w:t>
            </w:r>
          </w:p>
        </w:tc>
      </w:tr>
    </w:tbl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 – коэффициент пропорциональности;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  <w:vertAlign w:val="subscript"/>
        </w:rPr>
        <w:t>ф</w:t>
      </w:r>
      <w:r>
        <w:rPr>
          <w:color w:val="000000"/>
          <w:sz w:val="24"/>
          <w:szCs w:val="24"/>
        </w:rPr>
        <w:t xml:space="preserve"> – фазовая скорость;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 – расстояние между телами;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F(R) – закон взаимодействия (для гравитации – закон Ньютона).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 преобразования формула (1) принимает вид:</w:t>
      </w:r>
    </w:p>
    <w:tbl>
      <w:tblPr>
        <w:tblW w:w="8700" w:type="dxa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76"/>
        <w:gridCol w:w="2624"/>
      </w:tblGrid>
      <w:tr w:rsidR="00B527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7D5" w:rsidRDefault="003E1393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  <w:vertAlign w:val="subscript"/>
              </w:rPr>
              <w:t>движ.</w:t>
            </w:r>
            <w:r>
              <w:rPr>
                <w:color w:val="000000"/>
                <w:sz w:val="24"/>
                <w:szCs w:val="24"/>
              </w:rPr>
              <w:t xml:space="preserve"> = Нν, где: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7D5" w:rsidRDefault="003E1393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(2)</w:t>
            </w:r>
          </w:p>
        </w:tc>
      </w:tr>
    </w:tbl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</w:t>
      </w:r>
      <w:r>
        <w:rPr>
          <w:color w:val="000000"/>
          <w:sz w:val="24"/>
          <w:szCs w:val="24"/>
          <w:vertAlign w:val="subscript"/>
        </w:rPr>
        <w:t>движ.</w:t>
      </w:r>
      <w:r>
        <w:rPr>
          <w:color w:val="000000"/>
          <w:sz w:val="24"/>
          <w:szCs w:val="24"/>
        </w:rPr>
        <w:t xml:space="preserve"> – энергия движения тела;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ν – частота продольных колебаний.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Поскольку энергия движения тела может быть выражена через фазовую скорость:</w:t>
      </w:r>
    </w:p>
    <w:tbl>
      <w:tblPr>
        <w:tblW w:w="8700" w:type="dxa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84"/>
        <w:gridCol w:w="2216"/>
      </w:tblGrid>
      <w:tr w:rsidR="00B527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7D5" w:rsidRDefault="003E1393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  <w:vertAlign w:val="subscript"/>
              </w:rPr>
              <w:t>движ.</w:t>
            </w:r>
            <w:r>
              <w:rPr>
                <w:color w:val="000000"/>
                <w:sz w:val="24"/>
                <w:szCs w:val="24"/>
              </w:rPr>
              <w:t xml:space="preserve"> = mV</w:t>
            </w:r>
            <w:r>
              <w:rPr>
                <w:color w:val="000000"/>
                <w:sz w:val="24"/>
                <w:szCs w:val="24"/>
                <w:vertAlign w:val="subscript"/>
              </w:rPr>
              <w:t>ф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f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/2, где: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7D5" w:rsidRDefault="003E1393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(3)</w:t>
            </w:r>
          </w:p>
        </w:tc>
      </w:tr>
    </w:tbl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 – масса тела;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</w:t>
      </w:r>
      <w:r>
        <w:rPr>
          <w:color w:val="000000"/>
          <w:sz w:val="24"/>
          <w:szCs w:val="24"/>
          <w:vertAlign w:val="subscript"/>
        </w:rPr>
        <w:t>ф</w:t>
      </w:r>
      <w:r>
        <w:rPr>
          <w:color w:val="000000"/>
          <w:sz w:val="24"/>
          <w:szCs w:val="24"/>
        </w:rPr>
        <w:t xml:space="preserve"> – фазовая скорость;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 = V</w:t>
      </w:r>
      <w:r>
        <w:rPr>
          <w:color w:val="000000"/>
          <w:sz w:val="24"/>
          <w:szCs w:val="24"/>
          <w:vertAlign w:val="subscript"/>
        </w:rPr>
        <w:t>лин.макс</w:t>
      </w:r>
      <w:r>
        <w:rPr>
          <w:color w:val="000000"/>
          <w:sz w:val="24"/>
          <w:szCs w:val="24"/>
        </w:rPr>
        <w:t xml:space="preserve"> / V</w:t>
      </w:r>
      <w:r>
        <w:rPr>
          <w:color w:val="000000"/>
          <w:sz w:val="24"/>
          <w:szCs w:val="24"/>
          <w:vertAlign w:val="subscript"/>
        </w:rPr>
        <w:t>ф</w:t>
      </w:r>
      <w:r>
        <w:rPr>
          <w:color w:val="000000"/>
          <w:sz w:val="24"/>
          <w:szCs w:val="24"/>
        </w:rPr>
        <w:t xml:space="preserve"> – отношение линейной максимальной скорости к фазовой, зависящее от закона запаздывания потенциала;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 длина продольных колебаний может быть выражена в новой форме:</w:t>
      </w:r>
    </w:p>
    <w:tbl>
      <w:tblPr>
        <w:tblW w:w="8700" w:type="dxa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31"/>
        <w:gridCol w:w="2669"/>
      </w:tblGrid>
      <w:tr w:rsidR="00B527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7D5" w:rsidRDefault="003E1393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λ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= 2H / mV</w:t>
            </w:r>
            <w:r>
              <w:rPr>
                <w:color w:val="000000"/>
                <w:sz w:val="24"/>
                <w:szCs w:val="24"/>
                <w:vertAlign w:val="subscript"/>
              </w:rPr>
              <w:t>ф</w:t>
            </w:r>
            <w:r>
              <w:rPr>
                <w:color w:val="000000"/>
                <w:sz w:val="24"/>
                <w:szCs w:val="24"/>
                <w:lang w:val="en-US"/>
              </w:rPr>
              <w:t>f</w:t>
            </w:r>
            <w:r>
              <w:rPr>
                <w:color w:val="000000"/>
                <w:sz w:val="24"/>
                <w:szCs w:val="24"/>
                <w:vertAlign w:val="superscript"/>
                <w:lang w:val="en-US"/>
              </w:rPr>
              <w:t>2</w:t>
            </w:r>
            <w:r>
              <w:rPr>
                <w:color w:val="000000"/>
                <w:sz w:val="24"/>
                <w:szCs w:val="24"/>
                <w:lang w:val="en-US"/>
              </w:rPr>
              <w:t>,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7D5" w:rsidRDefault="003E1393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(4)</w:t>
            </w:r>
          </w:p>
        </w:tc>
      </w:tr>
    </w:tbl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что является модификацией формулы Де Бройля.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природе не существует гладкого ньютоновского движения тел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Резонанс продольных колебаний с циклическими обусловливает устойчивость орбит при движении тел в поле центральных сил (при движении электронов вокруг ядра в атоме для электромагнитного взаимодействия и при движении планет вокруг центрального тела в гравитации). Причем коэффициент пропорциональности (Н) для движения электронов (электромагнитное взаимодействие) является «постоянной Планка». Частота колебаний электрона при «перескоке» с одной орбиты на другую зависит от скорости его движения и равна частоте излучения фотонов.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новая физика естественным образом включает в себя волновую квантовую механику для всех взаимодействий.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Новая механика причинно объясняет так называемый «дефект массы», т.е. разницу энергий движения тела и выражается формулой:</w:t>
      </w:r>
    </w:p>
    <w:tbl>
      <w:tblPr>
        <w:tblW w:w="8700" w:type="dxa"/>
        <w:tblCellSpacing w:w="0" w:type="dxa"/>
        <w:tblInd w:w="-75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018"/>
        <w:gridCol w:w="2682"/>
      </w:tblGrid>
      <w:tr w:rsidR="00B527D5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7D5" w:rsidRDefault="003E1393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ΔЕ = Нν</w:t>
            </w:r>
            <w:r>
              <w:rPr>
                <w:color w:val="000000"/>
                <w:sz w:val="24"/>
                <w:szCs w:val="24"/>
                <w:vertAlign w:val="sub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– Нν</w:t>
            </w:r>
            <w:r>
              <w:rPr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27D5" w:rsidRDefault="003E1393">
            <w:pPr>
              <w:widowControl w:val="0"/>
              <w:spacing w:before="120"/>
              <w:ind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(5)</w:t>
            </w:r>
          </w:p>
        </w:tc>
      </w:tr>
    </w:tbl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Новая физика восстанавливает понятие эфира, заполняющего все мировое пространство, как весомой тонкой материи, являющейся светоносной электромагнитной средой (свет – это часть спектра электромагнитных волн-колебаний эфира).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Движения эфира – причина всех взаимодействий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распаде материи и истечении из нее эфира происходит частичное увлечение последнего телами. В результате каждое тело имеет эфирную линзу и градиент давлений эфира. Это уменьшает скорость света при приближении и увеличивает ее при удалении от тел. Увлечение эфира на поверхности больших тел (типа Земли) приближается к 100%, что приводит к практическому отсутствию влияния движения тел на оптические явления (эксперименты Араго и Майкельсона).</w:t>
      </w:r>
    </w:p>
    <w:p w:rsidR="00B527D5" w:rsidRDefault="003E139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Новая физика восстанавливает причинность, детерминированность и силу логических законов (здравый смысл). Все видимые известные явления и факты природы, в том числе: образование волн, вихрей, звука, света, устойчивых орбитальных движений и др., могут быть причинно объяснены в рамках новой механики.</w:t>
      </w:r>
    </w:p>
    <w:p w:rsidR="00B527D5" w:rsidRDefault="00B527D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B527D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393"/>
    <w:rsid w:val="000D6912"/>
    <w:rsid w:val="003E1393"/>
    <w:rsid w:val="00B5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34E7505-C52E-4230-9EAE-AF8956E5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880</Words>
  <Characters>5016</Characters>
  <Application>Microsoft Office Word</Application>
  <DocSecurity>0</DocSecurity>
  <Lines>41</Lines>
  <Paragraphs>11</Paragraphs>
  <ScaleCrop>false</ScaleCrop>
  <Company>PERSONAL COMPUTERS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Начала новой натуральной философии</dc:title>
  <dc:subject/>
  <dc:creator>USER</dc:creator>
  <cp:keywords/>
  <dc:description/>
  <cp:lastModifiedBy>admin</cp:lastModifiedBy>
  <cp:revision>2</cp:revision>
  <dcterms:created xsi:type="dcterms:W3CDTF">2014-02-18T04:31:00Z</dcterms:created>
  <dcterms:modified xsi:type="dcterms:W3CDTF">2014-02-18T04:31:00Z</dcterms:modified>
</cp:coreProperties>
</file>