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889" w:rsidRDefault="00320889">
      <w:pPr>
        <w:widowControl w:val="0"/>
        <w:spacing w:before="120"/>
        <w:jc w:val="center"/>
        <w:rPr>
          <w:b/>
          <w:bCs/>
          <w:color w:val="000000"/>
          <w:sz w:val="32"/>
          <w:szCs w:val="32"/>
        </w:rPr>
      </w:pPr>
      <w:r>
        <w:rPr>
          <w:b/>
          <w:bCs/>
          <w:color w:val="000000"/>
          <w:sz w:val="32"/>
          <w:szCs w:val="32"/>
        </w:rPr>
        <w:t>Некоторые проблемы реформы уголовного законодательства</w:t>
      </w:r>
    </w:p>
    <w:p w:rsidR="00320889" w:rsidRDefault="00320889">
      <w:pPr>
        <w:widowControl w:val="0"/>
        <w:spacing w:before="120"/>
        <w:ind w:firstLine="567"/>
        <w:jc w:val="both"/>
        <w:rPr>
          <w:color w:val="000000"/>
          <w:sz w:val="24"/>
          <w:szCs w:val="24"/>
        </w:rPr>
      </w:pPr>
      <w:r>
        <w:rPr>
          <w:color w:val="000000"/>
          <w:sz w:val="24"/>
          <w:szCs w:val="24"/>
        </w:rPr>
        <w:t>Уголовное законодательство выступает в качестве одного из механизмов, обеспечивающих действие гражданского, трудового, семейного и других отраслей "цивильно-правового цикла". Отсюда - проблема соответствия уголовного и указанных отраслей права, к которой законодатель пока не проявил должного интереса. Невнимание к ней может повлечь принятие противоречивых решений по одним и тем же вопросам. Наглядным примером тому служит вопрос об административной преюдиции.</w:t>
      </w:r>
    </w:p>
    <w:p w:rsidR="00320889" w:rsidRDefault="00320889">
      <w:pPr>
        <w:widowControl w:val="0"/>
        <w:spacing w:before="120"/>
        <w:ind w:firstLine="567"/>
        <w:jc w:val="both"/>
        <w:rPr>
          <w:color w:val="000000"/>
          <w:sz w:val="24"/>
          <w:szCs w:val="24"/>
        </w:rPr>
      </w:pPr>
      <w:r>
        <w:rPr>
          <w:color w:val="000000"/>
          <w:sz w:val="24"/>
          <w:szCs w:val="24"/>
        </w:rPr>
        <w:t>14 июня 1995 г. Государственная Дума приняла Федеральный закон "о рекламе", который был подписан Президентом 18 июля того же года. В абзаце втором части 2 ст. 31 названного Закона, посвященной вопросам ответственности за нарушения законодательства российской Федерации о рекламе, есть постановление, которое гласит: " Ненадлежащая реклама, совершенная повторно в течение года после наложения административного взыскания за те же действия, влечет уголовную ответственность в соответствии с законодательством Российской Федерации". В новом же Уголовном кодексе России, вступившем в действие с 1 января 1997 года, нет ни одной нормы, допускающей административную преюдицию. Это означает, что законодатель отказался от административной преюдиции в уголовном праве - Однако после принятия УК в ст-31 Закона о рекламе не было внесено никаких изменений. Следовательно выше приведенное постановление действует, в связи с этим возникает вопрос: по какой статье будет привлечено к уголовной ответственности лицо, виновное в действиях, предусмотренных абзацем вторым ч. 2 ст. 31 Закона о рекламе? Создается парадоксальная ситуация, когда, с одной стороны, административной преюдиции в уголовном праве нет, а с другой - она сохраняется, хотя и не реализована. Подобные парадоксы - результат недостаточного внимания законодателя к проблеме отраслевого соответствия. Оно чревато тем, что уже на уровне правотворчества создаются предпосылки неуважительного отношения к закону.</w:t>
      </w:r>
    </w:p>
    <w:p w:rsidR="00320889" w:rsidRDefault="00320889">
      <w:pPr>
        <w:widowControl w:val="0"/>
        <w:spacing w:before="120"/>
        <w:ind w:firstLine="567"/>
        <w:jc w:val="both"/>
        <w:rPr>
          <w:color w:val="000000"/>
          <w:sz w:val="24"/>
          <w:szCs w:val="24"/>
        </w:rPr>
      </w:pPr>
      <w:r>
        <w:rPr>
          <w:color w:val="000000"/>
          <w:sz w:val="24"/>
          <w:szCs w:val="24"/>
        </w:rPr>
        <w:t xml:space="preserve">Не случайно в общественном мнении о праве не только сохраняются, но и развиваются дальше взаимоисключающие тенденции: с одной стороны - признание полезности, необходимости правового регулирования, значения закона в обеспечении прав, интересов и безопасности граждан; с другой стороны - девальвация закона, неверие в правовую систему, юридические гарантии, нарастающий правовой нигилизм . </w:t>
      </w:r>
    </w:p>
    <w:p w:rsidR="00320889" w:rsidRDefault="00320889">
      <w:pPr>
        <w:widowControl w:val="0"/>
        <w:spacing w:before="120"/>
        <w:ind w:firstLine="567"/>
        <w:jc w:val="both"/>
        <w:rPr>
          <w:color w:val="000000"/>
          <w:sz w:val="24"/>
          <w:szCs w:val="24"/>
        </w:rPr>
      </w:pPr>
      <w:r>
        <w:rPr>
          <w:color w:val="000000"/>
          <w:sz w:val="24"/>
          <w:szCs w:val="24"/>
        </w:rPr>
        <w:t>Закон "О рекламе" - комплексный нормативно-правовой акт. В последние годы получает все большее распространение практика принятия такого рода законов, регулирующих ту или иную область общественных отношений и одновременно определяющих различные виды ответственности за их нарушение (гражданско-правовую, административную, уголовную и др.). Нужно очень продуманно, с предварительным обоснованием подходить к использованию в таких случаях уголовно-правовых мер. Но коль скоро норма, устанавливающая уголовную ответственность, принята, она должна без промедления трансформироваться в Уголовный кодекс. Это должно стать непреложным правилом, поскольку УК служит базовым нормативно-правовым актом. Иначе деятельность правоприменителя будет очень осложнена.</w:t>
      </w:r>
    </w:p>
    <w:p w:rsidR="00320889" w:rsidRDefault="00320889">
      <w:pPr>
        <w:widowControl w:val="0"/>
        <w:spacing w:before="120"/>
        <w:ind w:firstLine="567"/>
        <w:jc w:val="both"/>
        <w:rPr>
          <w:color w:val="000000"/>
          <w:sz w:val="24"/>
          <w:szCs w:val="24"/>
        </w:rPr>
      </w:pPr>
      <w:r>
        <w:rPr>
          <w:color w:val="000000"/>
          <w:sz w:val="24"/>
          <w:szCs w:val="24"/>
        </w:rPr>
        <w:t>В части четвертой ст. 15 Конституции Российской Федерации говориться: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принимаются правила международного договора". Реализуя данное основополагающее постановление, следует иметь в виду, что международные нормы с точки зрения их обязательности могут носить различный характер: одни из них являются нормами прямого действия, другие - имеют рекомендательный характер, позволяющий учитывать особенности экономической, социальной, политической, культурной и правовой систем конкретного государства. Применительно к нормам второго вида возникает проблема степени соответствия российского законодательства общепризнанный международным нормам, изложенным в Конвенциях, которые ратифицированы нашей страной. Если мы хотим добиться здесь максимального соответствия, необходимо провести предварительный анализ всей системы конвенционных норм, затрагивающих права и свободы человека, разделив их на две группы: а) нормы , закрепляющие права и свободы человека; б) нормы, допускающие ограничение прав и свобод человека в интересах общественной безопасности . Такой анализ необходим и применительно к сфере борьбы с преступностью.</w:t>
      </w:r>
    </w:p>
    <w:p w:rsidR="00320889" w:rsidRDefault="00320889">
      <w:pPr>
        <w:widowControl w:val="0"/>
        <w:spacing w:before="120"/>
        <w:ind w:firstLine="567"/>
        <w:jc w:val="both"/>
        <w:rPr>
          <w:color w:val="000000"/>
          <w:sz w:val="24"/>
          <w:szCs w:val="24"/>
        </w:rPr>
      </w:pPr>
      <w:r>
        <w:rPr>
          <w:color w:val="000000"/>
          <w:sz w:val="24"/>
          <w:szCs w:val="24"/>
        </w:rPr>
        <w:t>В ранках проблемы согласования отечественного уголовного законодательства с общепризнанными международными нормами особую значимость имеет обеспечение согласованности уголовного законодательства , касающегося защиты несовершеннолетних, с Конвенцией о правах ребенка, одобренной Генеральной Ассамблеей ООН 20 ноября 1989 г - и ратифицированной нашей страной.</w:t>
      </w:r>
    </w:p>
    <w:p w:rsidR="00320889" w:rsidRDefault="00320889">
      <w:pPr>
        <w:widowControl w:val="0"/>
        <w:spacing w:before="120"/>
        <w:ind w:firstLine="567"/>
        <w:jc w:val="both"/>
        <w:rPr>
          <w:color w:val="000000"/>
          <w:sz w:val="24"/>
          <w:szCs w:val="24"/>
        </w:rPr>
      </w:pPr>
      <w:r>
        <w:rPr>
          <w:color w:val="000000"/>
          <w:sz w:val="24"/>
          <w:szCs w:val="24"/>
        </w:rPr>
        <w:t>Максимальная защита жизни, физической неприкосновенности, физического, нравственного и полового развития несовершеннолетних, а также защита от вовлечения их в преступную и иную антиобщественную деятельность, в незаконное употребление наркотических и прочих одурманивающих средств, от сексуальной и другой эксплуатации -один из важнейших способов профилактики преступности несовершеннолетних и общественно опасных поступков детей, не достигших возраста уголовной ответственности.</w:t>
      </w:r>
    </w:p>
    <w:p w:rsidR="00320889" w:rsidRDefault="00320889">
      <w:pPr>
        <w:widowControl w:val="0"/>
        <w:spacing w:before="120"/>
        <w:ind w:firstLine="567"/>
        <w:jc w:val="both"/>
        <w:rPr>
          <w:color w:val="000000"/>
          <w:sz w:val="24"/>
          <w:szCs w:val="24"/>
        </w:rPr>
      </w:pPr>
      <w:r>
        <w:rPr>
          <w:color w:val="000000"/>
          <w:sz w:val="24"/>
          <w:szCs w:val="24"/>
        </w:rPr>
        <w:t>Охраняя несовершеннолетних, равно как и взрослых, российское уголовное законодательство в ряде случаев поднимает эту охрану на более высокий уровень, используя два пути. Первый - установление более строгих наказаний за отдельные преступления, посягающие на любое лицо независимо от возраста, но способные причинить особый вред, если потерпевшим окажется, несовершеннолетний. Второй - введение постановлений, защищающих права и законные интересы исключительно несовершеннолетних. По сравнению с ранее действовавшим новый Уголовный кодекс России 1996 г. почти в полтора раза увеличил число статей, содержащих нормы того и другого вида. Вместе с тем проблема соответствия остается открытой и потребует своего завершения после ратификации нашей страной Европейской Конвенции о защите прав детей 1995 года, развивающей и дополняющей положения Конвенции о правах ребенка 1989 г. Ее ратификацию планировалось провести в 1996-1997 гг.</w:t>
      </w:r>
    </w:p>
    <w:p w:rsidR="00320889" w:rsidRDefault="00320889">
      <w:pPr>
        <w:widowControl w:val="0"/>
        <w:spacing w:before="120"/>
        <w:ind w:firstLine="567"/>
        <w:jc w:val="both"/>
        <w:rPr>
          <w:color w:val="000000"/>
          <w:sz w:val="24"/>
          <w:szCs w:val="24"/>
        </w:rPr>
      </w:pPr>
      <w:r>
        <w:rPr>
          <w:color w:val="000000"/>
          <w:sz w:val="24"/>
          <w:szCs w:val="24"/>
        </w:rPr>
        <w:t>В период подготовки нового Уголовного кодекса России в научной печати, на конференциях, семинарах неоднократно ставился вопрос о криминологической обоснованности уголовного законодательства (А . И .Долговой, Н. Ф. Кузнецовой , В . В .Лунеевым, Э . Ф . Побегайло и др . ) . это в полной мере относилось к проблеме уголовной ответственности несовершеннолетних, в преступности которых в течение последних десятилетий наблюдаются устойчивые неблагоприятные тенденции. Они выражаются не только в ее росте, но и в резком ухудшении структуры: омоложении за счет роста доли 14-15-летних преступников, увеличении в ней доли тяжких групповых преступлений вовлечении несовершеннолетних в организованные формы преступной деятельности и т.д.</w:t>
      </w:r>
    </w:p>
    <w:p w:rsidR="00320889" w:rsidRDefault="00320889">
      <w:pPr>
        <w:widowControl w:val="0"/>
        <w:spacing w:before="120"/>
        <w:ind w:firstLine="567"/>
        <w:jc w:val="both"/>
        <w:rPr>
          <w:color w:val="000000"/>
          <w:sz w:val="24"/>
          <w:szCs w:val="24"/>
        </w:rPr>
      </w:pPr>
      <w:r>
        <w:rPr>
          <w:color w:val="000000"/>
          <w:sz w:val="24"/>
          <w:szCs w:val="24"/>
        </w:rPr>
        <w:t xml:space="preserve">Состояние дел с преступностью несовершеннолетних поставило законодателя в трудное положение: идти ли ему по линии ужесточения ответственности несовершеннолетних правонарушителей, исходя из криминогенной ситуации в стране, или по линии смягчения уголовной ответственности и наказания, руководствуясь общепризнанными международными нормами, требующими гуманного и справедливого отношения к несовершеннолетним правонарушителям. Он выбрал второй путь. Мудрость такого решения объясняется тем, что устойчивые неблагоприятные тенденции к преступности несовершеннолетних сохраняются благодаря продолжающемуся интенсивному социальному расслоению, резкому падению жизненного уровня большей части населения, обострению межнациональных конфликтов, развивающемуся "социальному сиротству", росту различных проявлений жестокости по отношению к детям, появлению разнообразных форм их эксплуатации. В этих условиях ужесточение уголовной ответственности несовершеннолетних - это, по существу, перекладывание вины за негативные процессы и явления, резко обострившие криминогенную ситуацию в стране, на плечи подрастающего поколения. </w:t>
      </w:r>
    </w:p>
    <w:p w:rsidR="00320889" w:rsidRDefault="00320889">
      <w:pPr>
        <w:widowControl w:val="0"/>
        <w:spacing w:before="120"/>
        <w:ind w:firstLine="567"/>
        <w:jc w:val="both"/>
        <w:rPr>
          <w:color w:val="000000"/>
          <w:sz w:val="24"/>
          <w:szCs w:val="24"/>
        </w:rPr>
      </w:pPr>
      <w:r>
        <w:rPr>
          <w:color w:val="000000"/>
          <w:sz w:val="24"/>
          <w:szCs w:val="24"/>
        </w:rPr>
        <w:t>Гуманизм законодателя, судя по содержанию Уголовного кодекса России 1996 г., проявился прежде всего в том, что он сохранил в новом У К постановления действующего уголовного законодательства, ставящего несовершеннолетнего правонарушителя в более привилегированное по сравнению со взрослым положение, усилив гуманистический подход к уголовной ответственности и наказанию несовершеннолетних. Но самое главное - он реализовал неоднократно высказывавшееся в литературе предложение о концентрации в одном разделе норм об особенностях уголовной ответственности несовершеннолетних. Это соответствует общепризнанным международным нормам и сложившейся практике, так как позволяет более полно реализовать принципы справедливости, дифференциации и индивидуализации уголовной ответственности . Этот раздел представляет собой не просто объединение постановлений об особенностях уголовной ответственности несовершеннолетних, он позволяет увидеть взаимосвязь и соотношение отдельных предписаний, более правильно и точно сформулировать их. В нем во многом по-новому решены вопросы наказания несовершеннолетних. Установлены более мягкие, чем взрослым, наказания: более низкие размеры штрафа, более короткие сроки обязательных работ, исправительных работ и ареста. Сокращены сроки давности привлечения к уголовной ответственности и сроки судимости за преступления небольшой и средней тяжести. Пересмотрен перечень принудительных мер воспитательного характера, определено содержание каждой из них и расширены возможности их назначения (не только в случае совершения преступления небольшой, но и средней тяжести). Уточнены требования к назначению наказания несовершеннолетним и внесены серьезные изменения в постановления об условно-досрочном освобождении от наказания .</w:t>
      </w:r>
    </w:p>
    <w:p w:rsidR="00320889" w:rsidRDefault="00320889">
      <w:pPr>
        <w:widowControl w:val="0"/>
        <w:spacing w:before="120"/>
        <w:ind w:firstLine="567"/>
        <w:jc w:val="both"/>
        <w:rPr>
          <w:color w:val="000000"/>
          <w:sz w:val="24"/>
          <w:szCs w:val="24"/>
        </w:rPr>
      </w:pPr>
      <w:r>
        <w:rPr>
          <w:color w:val="000000"/>
          <w:sz w:val="24"/>
          <w:szCs w:val="24"/>
        </w:rPr>
        <w:t>Отмечая значение специальной главы об особенностях уголовной ответственности несовершеннолетних, полезно вспомнить опыт российского законодательства до 1917 года. Так, Уголовное Уложение 1903 года включало в себя ряд норм, определяющих особые условия уголовной ответственности несовершеннолетних. Они хотя и не были выделены в самостоятельный раздел, но все же эти нормы были помещены вместе в отделении четвертом "Об условиях вменения и преступности деяний" главы первой "О преступности деяний и наказаниях вообще". Постановления Уголовного Уложения, отражающие особенности уголовной ответственности несовершеннолетних были посвящены: а) порам, которые могут быть применены к несовершеннолетним в возрасте от 10 до 17 лет, если совершенные ими "преступные деяния" не вменяются им в вину; б) замене наказаний несовершеннолетним в возрасте от 10 лет до 21 года, которым содеянное вменяется в вину.</w:t>
      </w:r>
    </w:p>
    <w:p w:rsidR="00320889" w:rsidRDefault="00320889">
      <w:pPr>
        <w:widowControl w:val="0"/>
        <w:spacing w:before="120"/>
        <w:ind w:firstLine="567"/>
        <w:jc w:val="both"/>
        <w:rPr>
          <w:color w:val="000000"/>
          <w:sz w:val="24"/>
          <w:szCs w:val="24"/>
        </w:rPr>
      </w:pPr>
      <w:r>
        <w:rPr>
          <w:color w:val="000000"/>
          <w:sz w:val="24"/>
          <w:szCs w:val="24"/>
        </w:rPr>
        <w:t>Как видим, по сравнению с новым У К, устанавливающим, как и Уголовный кодекс 1960 г. два возраста уголовной ответственности (с 1б лет - как правило и с 14- только за некоторые преступления), по Уголовному Уложению ответственность могла наступать в более раннем возрасте. Однако период "уголовно-правового несовершеннолетия" по Уголовному Уложению длился значительно дольше (до 21 года ), чем по новому и ранее действующему УК (до 18 лет).</w:t>
      </w:r>
    </w:p>
    <w:p w:rsidR="00320889" w:rsidRDefault="00320889">
      <w:pPr>
        <w:widowControl w:val="0"/>
        <w:spacing w:before="120"/>
        <w:ind w:firstLine="567"/>
        <w:jc w:val="both"/>
        <w:rPr>
          <w:color w:val="000000"/>
          <w:sz w:val="24"/>
          <w:szCs w:val="24"/>
        </w:rPr>
      </w:pPr>
      <w:r>
        <w:rPr>
          <w:color w:val="000000"/>
          <w:sz w:val="24"/>
          <w:szCs w:val="24"/>
        </w:rPr>
        <w:t>Выбрав правильные ориентиры в определении границ и характера уголовной ответственности несовершеннолетних, законодатель не проявил достаточной последовательности. Так, он поместил в статью о возрасте уголовной ответственности (ст. 20 ) постановление об исключении уголовной ответственности несовершеннолетнего, который, достигнув указанных законом возрастных границ, во время совершения общественное пас ног о деяния был не способен в полной мере осознавать фактический характер и общественную опасность своих действий (бездействия] и руководить ими (ч.З ст.20). Постановление о таком психическом состоянии не совсем уместно в названной статье, так как в отличие от положений о возрасте ответственности оно не имеет общего характера - Это очевидно при сравнении содержания ч.З ст. 20 УК России не только с частью первой, но и с частью второй указанной статьи. Как известно часть вторая ст. 20 понижает возраст уголовной ответственности до 14 лет в случае совершения перечисленных в ней преступлений. Ее действие распространяется на всех несовершеннолетних, достигших 14-летнего возраста, в то время как действие части третьей ст. 20 на сравнительно узкий контингент несовершеннолетних - Это специальная норма, учитывающая возможное особое состояние психики несовершеннолетнего и только несовершеннолетне го. Это один из особых подходов законодателя к решению вопросов уголовной ответственности несовершеннолетних, обусловленный особенностями становления и развития их психики. А коль скоро особые подходы к ответственности несовершеннолетних сконцентрированы в самостоятельной главе, то и постановление о влиянии отставания (а точнее задержки), развития психики несовершеннолетних на их уголовную ответственность должно быть именно в этой главе. Тот факт, что согласно указанному постановлению несовершеннолетний не подлежит уголовной ответственности не может служить формальным препятствием для помещения его в главу: "Особенности уголовной ответственности несовершеннолетних". Полагаем, что влияние указанного специфического состояния психики несовершеннолетних на их уголовную ответственность должно быть выделено в самостоятельную статью. В ней же необходимо назвать меры, направленные на восстановление психики таких несовершеннолетних. Законодательное внимание к этому вопросу будет способствовать предотвращению рецидива совершения такими несовершеннолетними общественно опасных деяний, предусмотренных уголовным законом. А он вполне реален, если им не будет оказана специальная психолого-педагогическая помощь, которая возможна только в специальных реабилитационных учреждениях стационарного или амбулаторного типа.</w:t>
      </w:r>
    </w:p>
    <w:p w:rsidR="00320889" w:rsidRDefault="00320889">
      <w:pPr>
        <w:widowControl w:val="0"/>
        <w:spacing w:before="120"/>
        <w:ind w:firstLine="567"/>
        <w:jc w:val="both"/>
        <w:rPr>
          <w:color w:val="000000"/>
          <w:sz w:val="24"/>
          <w:szCs w:val="24"/>
        </w:rPr>
      </w:pPr>
      <w:r>
        <w:rPr>
          <w:color w:val="000000"/>
          <w:sz w:val="24"/>
          <w:szCs w:val="24"/>
        </w:rPr>
        <w:t>В связи с криминологической обоснованностью законодательных новелл самостоятельного внимания заслуживает вопрос о причинах тех или иных общественно опасных деяний. Внимание к причинам позволяет избежать необоснованной криминализации и декриминализации деяний, а также ошибок при определении общих положений уголовной ответственности . А такая ошибка чуть-чуть не была допущена в отношении возраста уголовной ответственности (речь идет о попытке снизить общий возраст уголовной ответственности с 16 до 14 лет). К счастью она своевременно была исправлена.</w:t>
      </w:r>
    </w:p>
    <w:p w:rsidR="00320889" w:rsidRDefault="00320889">
      <w:pPr>
        <w:widowControl w:val="0"/>
        <w:spacing w:before="120"/>
        <w:jc w:val="center"/>
        <w:rPr>
          <w:b/>
          <w:bCs/>
          <w:color w:val="000000"/>
          <w:sz w:val="28"/>
          <w:szCs w:val="28"/>
        </w:rPr>
      </w:pPr>
      <w:r>
        <w:rPr>
          <w:b/>
          <w:bCs/>
          <w:color w:val="000000"/>
          <w:sz w:val="28"/>
          <w:szCs w:val="28"/>
        </w:rPr>
        <w:t>Список литературы</w:t>
      </w:r>
    </w:p>
    <w:p w:rsidR="00320889" w:rsidRDefault="00320889">
      <w:pPr>
        <w:widowControl w:val="0"/>
        <w:spacing w:before="120"/>
        <w:ind w:firstLine="567"/>
        <w:jc w:val="both"/>
        <w:rPr>
          <w:color w:val="000000"/>
          <w:sz w:val="24"/>
          <w:szCs w:val="24"/>
        </w:rPr>
      </w:pPr>
      <w:r>
        <w:rPr>
          <w:color w:val="000000"/>
          <w:sz w:val="24"/>
          <w:szCs w:val="24"/>
        </w:rPr>
        <w:t>Н.А. Носкова, кандидат юридических наук. Некоторые проблемы реформы уголовного законодательства.</w:t>
      </w:r>
    </w:p>
    <w:p w:rsidR="00320889" w:rsidRDefault="00320889">
      <w:pPr>
        <w:widowControl w:val="0"/>
        <w:spacing w:before="120"/>
        <w:ind w:firstLine="567"/>
        <w:jc w:val="both"/>
        <w:rPr>
          <w:color w:val="000000"/>
          <w:sz w:val="24"/>
          <w:szCs w:val="24"/>
        </w:rPr>
      </w:pPr>
      <w:bookmarkStart w:id="0" w:name="_GoBack"/>
      <w:bookmarkEnd w:id="0"/>
    </w:p>
    <w:sectPr w:rsidR="003208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25D"/>
    <w:rsid w:val="00320889"/>
    <w:rsid w:val="004C725D"/>
    <w:rsid w:val="00B07547"/>
    <w:rsid w:val="00CA54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13773B-D797-462A-9D58-2B98D2F5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9223</Words>
  <Characters>5258</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Некоторые проблемы реформы уголовного законодательства</vt:lpstr>
    </vt:vector>
  </TitlesOfParts>
  <Company>PERSONAL COMPUTERS</Company>
  <LinksUpToDate>false</LinksUpToDate>
  <CharactersWithSpaces>14453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проблемы реформы уголовного законодательства</dc:title>
  <dc:subject/>
  <dc:creator>USER</dc:creator>
  <cp:keywords/>
  <dc:description/>
  <cp:lastModifiedBy>admin</cp:lastModifiedBy>
  <cp:revision>2</cp:revision>
  <dcterms:created xsi:type="dcterms:W3CDTF">2014-01-27T07:04:00Z</dcterms:created>
  <dcterms:modified xsi:type="dcterms:W3CDTF">2014-01-27T07:04:00Z</dcterms:modified>
</cp:coreProperties>
</file>