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D4" w:rsidRDefault="00467FD4">
      <w:pPr>
        <w:pStyle w:val="1"/>
        <w:pBdr>
          <w:bottom w:val="doub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Новый порядок налогообложения сельскохозяйственных производителей</w:t>
      </w:r>
    </w:p>
    <w:p w:rsidR="00467FD4" w:rsidRDefault="00467FD4">
      <w:pPr>
        <w:rPr>
          <w:sz w:val="24"/>
          <w:szCs w:val="24"/>
        </w:rPr>
      </w:pPr>
    </w:p>
    <w:p w:rsidR="00467FD4" w:rsidRDefault="00467FD4">
      <w:pPr>
        <w:pStyle w:val="a4"/>
      </w:pPr>
      <w:r>
        <w:t>В конце декабря 2001 года Президент РФ подписал федеральный закон «О внесении изменений и  дополнений в часть вторую Налогового кодекса РФ и некоторые другие акты законодательства РФ о налогах и сборах». Этим актом в России вводится единый сельскохозяйственный налог, который несколько лет дебатировался в аграрном истэблишменте и в Законодательном собрании. Один такой законопроект уже был отвергнут Советом Федерации, после чего специально созданная согласительная комиссия еще раз внесла доработанный проект в Государственную думу. Повторное принятие закона прошло в рекордные для российского законодательного процесса сроки: 20 декабря законопроект был принят Госдумой, 26 декабря одобрен Советом Федерации, а уже 29 декабря – подписан Президентом. Страна готовилась к встречи Нового года и те, кого этот закон затрагивал в первую очередь, просто не успели осознать факт его принятия. Сегодня значительная часть сельскохозяйственных производителей столкнулась с резким ухудшением условий налогового режима и пытается протестовать. Однако сделать что-то уже невозможно: с февраля 2002 года закон вступает в силу.</w:t>
      </w:r>
    </w:p>
    <w:p w:rsidR="00467FD4" w:rsidRDefault="00467FD4">
      <w:pPr>
        <w:pStyle w:val="a4"/>
      </w:pPr>
      <w:r>
        <w:t xml:space="preserve">В чем же суть нового закона? Для сельскохозяйственных производителей вводится особый – единый сельскохозяйственный налог, - заменяющий собой основную совокупность налогов и сборов и рассчитанный на единицу земельной площади.  Земля оценивается по кадастровой стоимости. В единый сельскохозяйственный налог включаются все налоги, кроме НДС, разного рода пошлин и акцизов, налогов на имущество физических лиц, отчисления в пенсионный фонд. Налоговый период определен в квартал. </w:t>
      </w:r>
    </w:p>
    <w:p w:rsidR="00467FD4" w:rsidRDefault="00467FD4">
      <w:pPr>
        <w:pStyle w:val="a4"/>
      </w:pPr>
      <w:r>
        <w:t xml:space="preserve">По сути, этот налог является своеобразной формой единого налога на вмененный доход, но только с одного гектара. Такой вмененный налог в мировой практике обычно применяется к мелким. В современном российском хозяйстве таких мелких производителей очень немного. Хотя до половины валовой продукции (но не товарной!) производится в хозяйствах населения, хозяйства  населения в абсолютном большинстве не платят налогов с этой деятельности (на законных основаниях). Есть еще фермерские хозяйства, их доля в валовой продукции сектора 7-8%, причем наиболее продуктивными хозяйствами являются довольно крупные предприятия с размерами земли в несколько тысяч гектаров и с несколькими десятками занятых. И, наконец, основным производителем в сельской хозяйстве являются крупные предприятия, а в последние 2-3 года растет число и крупнейших предприятий в рамках агрохолдингов (по несколько сотен тысяч гектаров). Вот для этих то гигантов и вводится вмененный налог. </w:t>
      </w:r>
    </w:p>
    <w:p w:rsidR="00467FD4" w:rsidRDefault="00467FD4">
      <w:pPr>
        <w:pStyle w:val="a4"/>
      </w:pPr>
      <w:r>
        <w:t>Безусловно, вмененный налог был бы весьма полезен для мелких фермеров, но в действующем законодательстве он для сельскохозяйственной деятельности не предусмотрен. Этим и надо было бы заниматься законодателю.</w:t>
      </w:r>
    </w:p>
    <w:p w:rsidR="00467FD4" w:rsidRDefault="00467FD4">
      <w:pPr>
        <w:pStyle w:val="a4"/>
      </w:pPr>
      <w:r>
        <w:t xml:space="preserve">Так как вторая часть Налогового кодекса не предусматривает льгот сельскому хозяйству по налогу на прибыль, то этот налог также включается в единый. С другой стороны, налоговая ставка единого сельхозналога определяется исходя из налоговых платежей, подлежащих уплате по новому порядку в предшествующем периоде. Другими словами, в расчет ставки единого сельхозналога включается полученная в 2001 году прибыль. В результате возможно перераспределение налогового бремени в сторону наиболее прибыльных в прошлом году хозяйств (в 2001 году налог на прибыль сельское хозяйство не платило). </w:t>
      </w:r>
    </w:p>
    <w:p w:rsidR="00467FD4" w:rsidRDefault="00467FD4">
      <w:pPr>
        <w:pStyle w:val="a4"/>
      </w:pPr>
      <w:r>
        <w:t xml:space="preserve">Более того, к сельхозпроизводителям в контексте нового закона не относятся «сельскохозяйственные организации индустриального типа (птицефабрики, тепличные комбинаты, зверосовхозы, животноводческие комплексы и другие)», то есть опять же, наиболее интенсивные сельхозпроизводители. А это значит, что с 2002 года Они не только начинают платить налог на прибыль, но и теряют льготы по уплате социального налога и платежу в дорожный фонд. </w:t>
      </w:r>
    </w:p>
    <w:p w:rsidR="00467FD4" w:rsidRDefault="00467FD4">
      <w:pPr>
        <w:pStyle w:val="a4"/>
      </w:pPr>
      <w:r>
        <w:t>Но и это еще не все. Список «индустриальных предприятий» определяется не самим федеральным законом, но  законодательными органами субъектов Федерации. Так как попадание в такой список лишает предприятие существенных налоговых льгот, этот порядок становится очень сильным рычагом воздействия на сельскохозяйственные предприятия. Кстати, он подоспел как раз вовремя: роль таких рычагов воздействия на крупные аграрные предприятия в регионах через товарные кредиты, лизинговые схемы и прочие механизмы субсидий в последние годы резко сокращается, но теперь его заменяет «налоговая дубина».</w:t>
      </w:r>
    </w:p>
    <w:p w:rsidR="00467FD4" w:rsidRDefault="00467FD4">
      <w:pPr>
        <w:pStyle w:val="a4"/>
      </w:pPr>
      <w:r>
        <w:t>Настораживает и еще одна норма нового закона. В качестве объекта налогообложения по единому сельхозналогу  «признаются сельскохозяйственные угодья, находящиеся в собственности, во владении и (или) в пользовании». Иначе говоря, арендованные земли единому сельскохозяйственному налогу не подлежат. Но сегодня у основной части сельхозпроизводителей сельскохозяйственные угодья находятся в аренде, причем арендуются земельные паи. При этом владельцы паев не являются сельхозпроизводителями: они либо наемные работники, либо пенсионеры или социальные работники села, сдающие свой пай в аренду хозяйству. Это значит, что все эти угодья, арендованные в виде паев, вообще выводятся из под налогообложения, а сельхозпредприятие платит единый налог только с той незначительно части угодий, которая находится в его собственности или пользовании.</w:t>
      </w:r>
    </w:p>
    <w:p w:rsidR="00467FD4" w:rsidRDefault="00467FD4">
      <w:pPr>
        <w:pStyle w:val="a4"/>
      </w:pPr>
      <w:r>
        <w:t>Наконец, вызывает сомнение и установленный период налогообложения в один квартал. Если бы разработчики данного закона действительно были озабочены совершенствованием налогообложения в сельском хозяйстве, они предложили бы не единый сельхозналог, но с поквартальными платежами, а изменение периода уплаты всех налогов. Сельское хозяйство, как известно, - производство сезонное. Основные денежные поступления производители получают во второй половине года, после уборки и реализации урожая. В первое же полугодии они, в основном финансовые ресурсы расходуют. Поэтому более адекватной формой налогообложения этого сектора было бы взимание основной части налогов (или единого сельхозналога) в конце сельскохозяйственного сезона. (Кстати в единственной помимо России стране мира, где введен подобный единый сельскохозяйственный налог, – Украине – именно так и сделано.) Квартальный же период взимания налогов в сельском хозяйстве ситуации в этом смысле не меняет, не ясно зачем вообще менять тогда устоявшийся месячный период.</w:t>
      </w:r>
    </w:p>
    <w:p w:rsidR="00467FD4" w:rsidRDefault="00467FD4">
      <w:pPr>
        <w:pStyle w:val="a4"/>
      </w:pPr>
      <w:r>
        <w:t xml:space="preserve">Иными словами, введенный особый режим налогообложения сельского хозяйства  скорее порождает новые проблемы в аграрном секторе, чем решает его реальные проблемы. В этой связи смеем предположить (и надеяться), что он продержится в российской налоговой системе недолго. </w:t>
      </w:r>
    </w:p>
    <w:p w:rsidR="00467FD4" w:rsidRDefault="00467FD4">
      <w:pPr>
        <w:pStyle w:val="a3"/>
        <w:rPr>
          <w:sz w:val="24"/>
          <w:szCs w:val="24"/>
        </w:rPr>
      </w:pPr>
      <w:r>
        <w:rPr>
          <w:sz w:val="24"/>
          <w:szCs w:val="24"/>
        </w:rPr>
        <w:t>Е. Серова</w:t>
      </w:r>
    </w:p>
    <w:p w:rsidR="00467FD4" w:rsidRDefault="00467FD4">
      <w:pPr>
        <w:rPr>
          <w:sz w:val="24"/>
          <w:szCs w:val="24"/>
        </w:rPr>
      </w:pPr>
      <w:bookmarkStart w:id="0" w:name="_GoBack"/>
      <w:bookmarkEnd w:id="0"/>
    </w:p>
    <w:sectPr w:rsidR="00467F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A43"/>
    <w:rsid w:val="000D186B"/>
    <w:rsid w:val="00467FD4"/>
    <w:rsid w:val="00B56AFA"/>
    <w:rsid w:val="00E2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338806-4A9A-46D9-B9DA-8601A19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a"/>
    <w:basedOn w:val="a"/>
    <w:uiPriority w:val="99"/>
    <w:pPr>
      <w:spacing w:before="100" w:beforeAutospacing="1" w:after="100" w:afterAutospacing="1"/>
      <w:ind w:firstLine="227"/>
      <w:jc w:val="right"/>
    </w:pPr>
    <w:rPr>
      <w:i/>
      <w:i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4181</Words>
  <Characters>2384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порядок налогообложения сельскохозяйственных производителей</vt:lpstr>
    </vt:vector>
  </TitlesOfParts>
  <Company>KM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порядок налогообложения сельскохозяйственных производителей</dc:title>
  <dc:subject/>
  <dc:creator>N/A</dc:creator>
  <cp:keywords/>
  <dc:description/>
  <cp:lastModifiedBy>admin</cp:lastModifiedBy>
  <cp:revision>2</cp:revision>
  <dcterms:created xsi:type="dcterms:W3CDTF">2014-01-27T12:54:00Z</dcterms:created>
  <dcterms:modified xsi:type="dcterms:W3CDTF">2014-01-27T12:54:00Z</dcterms:modified>
</cp:coreProperties>
</file>