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97D" w:rsidRDefault="004F297D">
      <w:pPr>
        <w:widowControl w:val="0"/>
        <w:spacing w:before="120"/>
        <w:jc w:val="center"/>
        <w:rPr>
          <w:color w:val="000000"/>
          <w:sz w:val="24"/>
          <w:szCs w:val="24"/>
        </w:rPr>
      </w:pPr>
      <w:r>
        <w:rPr>
          <w:rStyle w:val="a3"/>
          <w:b/>
          <w:bCs/>
          <w:color w:val="000000"/>
          <w:sz w:val="32"/>
          <w:szCs w:val="32"/>
          <w:u w:val="none"/>
        </w:rPr>
        <w:t>О внесении изменений и дополнений в некоторые законодательные акты Российской Федерации в связи с ратификацией Конвенции о защите прав человека и основных свобод</w:t>
      </w:r>
    </w:p>
    <w:p w:rsidR="004F297D" w:rsidRDefault="004F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 принят Государственной Думой 21 февраля 2001 года.</w:t>
      </w:r>
    </w:p>
    <w:p w:rsidR="004F297D" w:rsidRDefault="004F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Внести в Кодекс РСФСР об административных правонарушениях следующие изменения и дополнения: </w:t>
      </w:r>
    </w:p>
    <w:p w:rsidR="004F297D" w:rsidRDefault="004F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Часть первую статьи 247 после слова "адвоката" дополнить словами "или иного лица, приглашенного по выбору указанного лица".</w:t>
      </w:r>
    </w:p>
    <w:p w:rsidR="004F297D" w:rsidRDefault="004F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Части вторую и третью статьи 248 изложить в следующей редакции:</w:t>
      </w:r>
    </w:p>
    <w:p w:rsidR="004F297D" w:rsidRDefault="004F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"Потерпевший вправе знакомиться со всеми материалами дела об административном правонарушении, давать объяснения, представлять доказательства, заявлять ходатайства и отводы, пользоваться юридической помощью представителя, обжаловать постановление по данному делу, пользоваться иными процессуальными правами в соответствии с настоящим Кодексом.</w:t>
      </w:r>
    </w:p>
    <w:p w:rsidR="004F297D" w:rsidRDefault="004F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Дело об административном правонарушении рассматривается с участием потерпевшего. В его отсутствие дело может быть рассмотрено лишь в случаях,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удовлетворения.".</w:t>
      </w:r>
    </w:p>
    <w:p w:rsidR="004F297D" w:rsidRDefault="004F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Статью 250 изложить в следующей редакции:</w:t>
      </w:r>
    </w:p>
    <w:p w:rsidR="004F297D" w:rsidRDefault="004F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"Статья 250. Защитник и представитель</w:t>
      </w:r>
    </w:p>
    <w:p w:rsidR="004F297D" w:rsidRDefault="004F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оказания юридической помощи лицу, в отношении которого ведется производство по делу об административном правонарушении, в производстве по делу об административном правонарушении может участвовать защитник, а для оказания юридической помощи потерпевшему - представитель.</w:t>
      </w:r>
    </w:p>
    <w:p w:rsidR="004F297D" w:rsidRDefault="004F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качестве защитника или представителя к участию в производстве по делу об административном правонарушении допускается адвокат или иное лицо, имеющее высшее юридическое образование.</w:t>
      </w:r>
    </w:p>
    <w:p w:rsidR="004F297D" w:rsidRDefault="004F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Полномочия адвоката удостоверяются ордером, выданным юридической консультацией. Полномочия иного лица, оказывающего юридическую помощь, удостоверяются доверенностью, оформленной в соответствии с законом.</w:t>
      </w:r>
    </w:p>
    <w:p w:rsidR="004F297D" w:rsidRDefault="004F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Защитник и представитель допускаются к участию в производстве по делу об административном правонарушении с момента составления протокола об административном правонарушении. В случае административного задержания физического лица в связи с административным правонарушением защитник допускается к участию в производстве по делу об административном правонарушении с момента административного задержания.</w:t>
      </w:r>
    </w:p>
    <w:p w:rsidR="004F297D" w:rsidRDefault="004F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Защитник и представитель, допущенные к участию в производстве по делу об административном правонарушении, вправе знакомиться со всеми материалами дела, представлять доказательства, заявлять ходатайства и отводы, участвовать в рассмотрении дела, обжаловать применение мер обеспечения производства по делу, постановление по делу, пользоваться иными процессуальными правами в соответствии с настоящим Кодексом.".</w:t>
      </w:r>
    </w:p>
    <w:p w:rsidR="004F297D" w:rsidRDefault="004F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В части второй статьи 263 слова "по его просьбе" исключить.</w:t>
      </w:r>
    </w:p>
    <w:p w:rsidR="004F297D" w:rsidRDefault="004F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Часть вторую статьи 266 исключить.</w:t>
      </w:r>
    </w:p>
    <w:p w:rsidR="004F297D" w:rsidRDefault="004F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Наименование, части первую и вторую статьи 267 изложить в следующей редакции:</w:t>
      </w:r>
    </w:p>
    <w:p w:rsidR="004F297D" w:rsidRDefault="004F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"Статья 267. Порядок обжалования постановления об административном правонарушении</w:t>
      </w:r>
    </w:p>
    <w:p w:rsidR="004F297D" w:rsidRDefault="004F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Постановление по делу об административном правонарушении может быть обжаловано:</w:t>
      </w:r>
    </w:p>
    <w:p w:rsidR="004F297D" w:rsidRDefault="004F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вынесенное судьей - в вышестоящий суд;</w:t>
      </w:r>
    </w:p>
    <w:p w:rsidR="004F297D" w:rsidRDefault="004F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вынесенное коллегиальным органом - в районный суд по месту нахождения коллегиального органа;</w:t>
      </w:r>
    </w:p>
    <w:p w:rsidR="004F297D" w:rsidRDefault="004F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вынесенное должностным лицом - в вышестоящий орган (вышестоящему должностному лицу) либо в районный суд по месту рассмотрения дела.</w:t>
      </w:r>
    </w:p>
    <w:p w:rsidR="004F297D" w:rsidRDefault="004F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Решение вышестоящего органа (вышестоящего должностного лица) по жалобе лица, привлеченного к административной ответственности, или потерпевшего в течение десяти дней со дня вынесения указанного решения может быть обжаловано в районный суд.</w:t>
      </w:r>
    </w:p>
    <w:p w:rsidR="004F297D" w:rsidRDefault="004F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Жалоба направляется судье, в орган (должностному лицу), вынесшим постановление по делу об административном правонарушении. Поступившая жалоба в течение трех суток направляется вместе с делом в суд, орган (должностному лицу), которые правомочны в соответствии с настоящей статьей ее рассматривать и которым она адресована.".</w:t>
      </w:r>
    </w:p>
    <w:p w:rsidR="004F297D" w:rsidRDefault="004F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Статью 268 после слов "вынесено постановление," дополнить словами "или потерпевшего".</w:t>
      </w:r>
    </w:p>
    <w:p w:rsidR="004F297D" w:rsidRDefault="004F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В части третьей статьи 273 слова "потерпевшему - по его просьбе" заменить словами "и потерпевшему". </w:t>
      </w:r>
    </w:p>
    <w:p w:rsidR="004F297D" w:rsidRDefault="004F297D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F297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774D"/>
    <w:multiLevelType w:val="hybridMultilevel"/>
    <w:tmpl w:val="1BECAD82"/>
    <w:lvl w:ilvl="0" w:tplc="F22C1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8F0FC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3AA30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F8218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86643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204DA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D8E27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1B86C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FA677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B211F80"/>
    <w:multiLevelType w:val="hybridMultilevel"/>
    <w:tmpl w:val="44303726"/>
    <w:lvl w:ilvl="0" w:tplc="263AF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8F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761F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FE03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AA32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F29E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52A4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F4DE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2645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72392"/>
    <w:multiLevelType w:val="hybridMultilevel"/>
    <w:tmpl w:val="A3C0838A"/>
    <w:lvl w:ilvl="0" w:tplc="C64E3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3026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66FF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96F7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D422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30D4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4258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7E5E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C4B4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EF51E1"/>
    <w:multiLevelType w:val="hybridMultilevel"/>
    <w:tmpl w:val="E5FCA9CC"/>
    <w:lvl w:ilvl="0" w:tplc="8F7AB1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884F5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2D46B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D9A1C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4DA34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E664B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B9CC9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DF617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24C55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A831C61"/>
    <w:multiLevelType w:val="hybridMultilevel"/>
    <w:tmpl w:val="B8BCB29C"/>
    <w:lvl w:ilvl="0" w:tplc="A12209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FB899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BEAB6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D1A31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C446B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618AE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C8AA5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CFADE9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19250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2163417"/>
    <w:multiLevelType w:val="hybridMultilevel"/>
    <w:tmpl w:val="10DAE6C6"/>
    <w:lvl w:ilvl="0" w:tplc="E2AC6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F42BE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0018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B6449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18A7C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ABC42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F9054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8322E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D3244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A5A559C"/>
    <w:multiLevelType w:val="hybridMultilevel"/>
    <w:tmpl w:val="390044A0"/>
    <w:lvl w:ilvl="0" w:tplc="32BCD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57CB3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B52A8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130CEC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54E6C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C76C5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124F6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E26B8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B70E9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E2E3BB3"/>
    <w:multiLevelType w:val="hybridMultilevel"/>
    <w:tmpl w:val="EBBC1430"/>
    <w:lvl w:ilvl="0" w:tplc="EB862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054B7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2BCB2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63C48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9BE9E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D4C3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CAA7D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4764B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7FE73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0981A3F"/>
    <w:multiLevelType w:val="hybridMultilevel"/>
    <w:tmpl w:val="4C4A419A"/>
    <w:lvl w:ilvl="0" w:tplc="13200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5260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46A2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729D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4C01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2E80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469E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9070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E260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BD50C5"/>
    <w:multiLevelType w:val="hybridMultilevel"/>
    <w:tmpl w:val="A782D3A0"/>
    <w:lvl w:ilvl="0" w:tplc="1888A1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D9C67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BBC54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5FA36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5B6F6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FBE2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342C6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5CAA5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6EC43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5CFE"/>
    <w:rsid w:val="004F297D"/>
    <w:rsid w:val="00A9213D"/>
    <w:rsid w:val="00B85CFE"/>
    <w:rsid w:val="00C3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A96A600-578C-4A18-AADE-FB5D8A9D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text">
    <w:name w:val="tex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2643</Words>
  <Characters>1507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 в некоторые законодательные акты Российской Федерации в связи с ратификацией Конвенции о защ</vt:lpstr>
    </vt:vector>
  </TitlesOfParts>
  <Company>PERSONAL COMPUTERS</Company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 в некоторые законодательные акты Российской Федерации в связи с ратификацией Конвенции о защ</dc:title>
  <dc:subject/>
  <dc:creator>USER</dc:creator>
  <cp:keywords/>
  <dc:description/>
  <cp:lastModifiedBy>admin</cp:lastModifiedBy>
  <cp:revision>2</cp:revision>
  <dcterms:created xsi:type="dcterms:W3CDTF">2014-01-26T15:49:00Z</dcterms:created>
  <dcterms:modified xsi:type="dcterms:W3CDTF">2014-01-26T15:49:00Z</dcterms:modified>
</cp:coreProperties>
</file>