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5E" w:rsidRDefault="00CB0B5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Обновленчество</w:t>
      </w:r>
    </w:p>
    <w:p w:rsidR="00CB0B5E" w:rsidRDefault="00CB0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Движение, возникшее внутри Русской православной церкви после октябрьского переворота 1917; фактически стремилось создать особую церковь «коммунистического христианства» и идейно примкнуть к советской власти. </w:t>
      </w:r>
    </w:p>
    <w:p w:rsidR="00CB0B5E" w:rsidRDefault="00CB0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Организационно оформилось в основном в 1922 (группы «Живая церковь», «Церковное возрождение», «Союз общин древлехристианской церкви» и др.). К числу лидеров движения принадлежали протоиерей А.И.Введенский (сыгравший роль главного идеолога), епископ Владикавказский Антонин, бывший обер-прокурор Синода В.Н.Львов, профессор Б.В.Титлинов, т.е. представители различных слоев церковного общества. Провозгласив необходимость «демократических реформ», призванных сблизить православие с «революционным народом» (упрощение структур церковного управления, возрастание роли приходской общественности, разрешение епископам жениться, а священникам вступать в брак более одного раза, сокращение служб, переложенных к тому же на русский язык и др.), обновленцы полагали, порой вполне искренне, что тем самым возвращаются к «чистоте первохристианства». Однако их деятельность, развернувшаяся на фоне беспощадных гонений на церковь и травли ее главы патриарха Тихона (которого обновленцы поспешили объявить «низложенным»), сплошь и рядом оборачивалась угодничеством перед режимом. </w:t>
      </w:r>
    </w:p>
    <w:p w:rsidR="00CB0B5E" w:rsidRDefault="00CB0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Образовав Высшее церковное управление (со своим ЦК), обновленцы провели два поместных собора (1923 и 1925), выпускали журнал «Живая церковь» и ряд других периодических изданий; в их юрисдикции в 1920-е годы оказались тысячи приходов. Они уже готовы были торжествовать победу в своей борьбе с патриархатом, однако «новый раскол» не состоялся. Все же большинство верующих было настроено против них самым решительным образом. К тому же и партийно-правительственные органы, учитывая новую, более лояльную позицию Синода (выраженную, прежде всего, в декларации 1927; </w:t>
      </w:r>
      <w:r w:rsidRPr="00A83063">
        <w:rPr>
          <w:color w:val="000000"/>
          <w:sz w:val="24"/>
          <w:szCs w:val="24"/>
        </w:rPr>
        <w:t>см. СЕРГИЙ</w:t>
      </w:r>
      <w:r>
        <w:rPr>
          <w:color w:val="000000"/>
          <w:sz w:val="24"/>
          <w:szCs w:val="24"/>
        </w:rPr>
        <w:t xml:space="preserve">), со временем свели свою прежнюю, явную и тайную, поддержку ультрареформаторов на нет. После войны «живая церковь» прекратила свое существование, все ее приходы (точнее, те их них, что еще действовали) перешли в ведение Московской патриархии. </w:t>
      </w:r>
    </w:p>
    <w:p w:rsidR="00CB0B5E" w:rsidRDefault="00CB0B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«Обновленчеством» также часто называют позднейшие попытки ввести обрядовые нововведения (к примеру, службы на русском языке), не получившие канонической санкции. </w:t>
      </w:r>
    </w:p>
    <w:p w:rsidR="00CB0B5E" w:rsidRDefault="00CB0B5E">
      <w:bookmarkStart w:id="0" w:name="_GoBack"/>
      <w:bookmarkEnd w:id="0"/>
    </w:p>
    <w:sectPr w:rsidR="00CB0B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063"/>
    <w:rsid w:val="00A83063"/>
    <w:rsid w:val="00BA0B1F"/>
    <w:rsid w:val="00CB0B5E"/>
    <w:rsid w:val="00D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BA4E40-192E-447C-A68C-548B3DF3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Обновленчество</vt:lpstr>
    </vt:vector>
  </TitlesOfParts>
  <Company>PERSONAL COMPUTERS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Обновленчество</dc:title>
  <dc:subject/>
  <dc:creator>USER</dc:creator>
  <cp:keywords/>
  <dc:description/>
  <cp:lastModifiedBy>admin</cp:lastModifiedBy>
  <cp:revision>2</cp:revision>
  <dcterms:created xsi:type="dcterms:W3CDTF">2014-01-26T08:38:00Z</dcterms:created>
  <dcterms:modified xsi:type="dcterms:W3CDTF">2014-01-26T08:38:00Z</dcterms:modified>
</cp:coreProperties>
</file>