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Toc378508722"/>
      <w:bookmarkStart w:id="1" w:name="_Toc378508968"/>
      <w:bookmarkStart w:id="2" w:name="_Toc378524499"/>
      <w:r>
        <w:rPr>
          <w:b/>
          <w:bCs/>
          <w:color w:val="000000"/>
          <w:sz w:val="32"/>
          <w:szCs w:val="32"/>
        </w:rPr>
        <w:t>Общая характеристика Псковской Судной грамоты, ее система, источники.</w:t>
      </w:r>
      <w:bookmarkEnd w:id="0"/>
      <w:bookmarkEnd w:id="1"/>
      <w:bookmarkEnd w:id="2"/>
    </w:p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История принятия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Псковская судная грамота была принята в 1397 году на городском вече по благословению попов 5 соборов. Но здесь возникает противоречие - 5 собор установлен лишь в 1462 году. Возможно, это ошибка переписчика. Именно поэтому некоторые ученые предлагают считать дату появления грамоты 1467. В числе источников Псковская Судная грамота указывает и грамоту князя Константина, княжившего там в 1407 году. Первоначальная редакция грамоты относится к 1397. Причина появления Псковской судной грамоты - отмена в 1395 году грамоты Дионисия. Естественно, нужна была новая. К тому же в 1397 Псков достиг полной независимости от Новгорода. Это, безусловно, должно было отразиться и на внутреннем законодательстве. Во второй половине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века Псковская судная грамота была дополнена на новом вече без уничтожения старой. Заглавие ее также было дополнено указанием на Константинову грамоту и на 5 собор. По-видимому, Псковская Судная грамота была дополнена и в 3 раз в конце </w:t>
      </w:r>
      <w:r>
        <w:rPr>
          <w:color w:val="000000"/>
          <w:sz w:val="24"/>
          <w:szCs w:val="24"/>
          <w:lang w:val="en-US"/>
        </w:rPr>
        <w:t>XV</w:t>
      </w:r>
      <w:r>
        <w:rPr>
          <w:color w:val="000000"/>
          <w:sz w:val="24"/>
          <w:szCs w:val="24"/>
        </w:rPr>
        <w:t xml:space="preserve"> века.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1843 года Псковская судная грамота была известна лишь только по отрывку (ст. 109-120). Его извлек Карамзин из списка летописей, хранившегося в Московской Синодальной Библиотеке. В 1843 году профессор Мурзакевич открыл в Одессе полный текст Псковской судной грамоты в сборнике других рукописей князя Воронцова. При изучении вечевого законодательства надо помнить, что оно представляет собой только местное дополнение и частное изменение общих законов, действовавших в России эпохи раздробленности. Как известно, до </w:t>
      </w:r>
      <w:r>
        <w:rPr>
          <w:color w:val="000000"/>
          <w:sz w:val="24"/>
          <w:szCs w:val="24"/>
          <w:lang w:val="en-US"/>
        </w:rPr>
        <w:t>XVI</w:t>
      </w:r>
      <w:r>
        <w:rPr>
          <w:color w:val="000000"/>
          <w:sz w:val="24"/>
          <w:szCs w:val="24"/>
        </w:rPr>
        <w:t xml:space="preserve"> века Русская Правда сохраняла статус общерусского закона. Именно поэтому Псковская и Новгородская судная грамота кажутся лишь какими-то отрывками, взятыми по отдельности, без сравнения с содержанием системы общерусских законов эпохи удельных княжеств</w:t>
      </w:r>
      <w:r>
        <w:rPr>
          <w:rStyle w:val="a4"/>
          <w:color w:val="000000"/>
          <w:sz w:val="24"/>
          <w:szCs w:val="24"/>
        </w:rPr>
        <w:footnoteReference w:id="1"/>
      </w:r>
      <w:r>
        <w:rPr>
          <w:color w:val="000000"/>
          <w:sz w:val="24"/>
          <w:szCs w:val="24"/>
        </w:rPr>
        <w:t xml:space="preserve">. </w:t>
      </w:r>
    </w:p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Система.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 Псковской Судной грамоты доказывает ее постепенное, поэтапное происхождение. Псковская судная грамота имеет поэтапное, постепенное происхождение. Это подтверждает состав самой грамоты. В нем видны следы хронологического наслоения содержания: более ранние статьи, отмененные или измененные последующими, оставлены, тем не менее, в грамоте. Пример: ст.50 и ст.82.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Псковскую Судную грамоту можно разделить на 3 части: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первая - от 1 до 76 статьи;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вторая - от 77 до 108 статьи;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третья - от 109 до 120 статьи. 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Каждая из частей начинается учредительными законами (о составе суда).</w:t>
      </w:r>
      <w:r>
        <w:rPr>
          <w:rStyle w:val="a4"/>
          <w:color w:val="000000"/>
          <w:sz w:val="24"/>
          <w:szCs w:val="24"/>
        </w:rPr>
        <w:footnoteReference w:id="2"/>
      </w:r>
      <w:r>
        <w:rPr>
          <w:color w:val="000000"/>
          <w:sz w:val="24"/>
          <w:szCs w:val="24"/>
        </w:rPr>
        <w:t xml:space="preserve">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своей основе Псковская судная грамота - свод местного процессуального права. Вместе с тем в грамоте содержатся статьи, касающиеся норм уголовного и гражданского права.</w:t>
      </w:r>
    </w:p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Общая характеристика.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Псковская судная грамота регламентировала отношения следующих правовых институтов: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Гражданского права. После Русской Правды Псковская судная грамота служит единственным законодательным источником знания гражданского русского права эпохи удельных государств. Грамота содержит указ: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формы семейных союзов - малую и большую семью;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поземельное владение - фактическое владение, индивидуальную и коллективную собственность;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условия действительности разных видов обязательств (поручительства, займа, поклажи, купли-продажи, мены, заклада, найма, закупничества);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порядок наследования прав по завещанию и закону;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разные виды письменных актов: установлений, удостоверений, передачи прав - грамота, доска, рядница, запись, выкупок, рукопись.</w:t>
      </w:r>
      <w:r>
        <w:rPr>
          <w:rStyle w:val="a4"/>
          <w:color w:val="000000"/>
          <w:sz w:val="24"/>
          <w:szCs w:val="24"/>
        </w:rPr>
        <w:footnoteReference w:id="3"/>
      </w:r>
      <w:r>
        <w:rPr>
          <w:color w:val="000000"/>
          <w:sz w:val="24"/>
          <w:szCs w:val="24"/>
        </w:rPr>
        <w:t xml:space="preserve"> </w:t>
      </w:r>
    </w:p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Уголовное право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Псковской судной грамоте упоминаются преступления, влекущие за собой денежные штрафы: воровство, разбой, драка, убийство, грабеж. Вместе с тем, статьи, касающиеся уголовного права, отрывочны и неясны.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Псковская судная грамота упоминает высшее денежное наказание - плата в казну князя за “наезд, наводку, грабеж” 50 рублей боярином, 20 рублей житьим человеком, 10 рублей молодшим человеком. В Псковской судной грамоте говорится лишь о денежной мере наказания, смертная казнь не упоминается. Вместе с тем она, как следует из других источников, существовала и применялась в то время на Руси.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основе уголовного законодательства Псковской судной грамоты лежат начала уголовного права Русской Правды и уставных грамот. </w:t>
      </w:r>
    </w:p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Регламентация судебного права.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Псковской судной грамоте различается суд владыки, веча, князя и посадника, тысяцкого, старых и сотских, братчины (ст. 113), общий, местный, докладчиков. В Псковской судной грамоте отмечается беспристрастность, самостоятельность суда. В грамоте содержится довольно подробный порядок судебного производства, виды судебных доказательств.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примеру, по Псковской судной грамоте общему суду подлежали такие дела, в которых одна сторона была подсудна церковному суду, а другая - светскому.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Псковская судная грамота с целью предотвращения лихоимства и несправедливости обязывает всех судей приносить присягу по крестному целованию.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Псковской судной грамоте тяжущиеся не имели права являться в суд с “пособниками”. Исключения были только для детей, женщин, монахов и монахинь, престарелых и глухих. Если кто-то врывался в суд с применением силы, отталкивая подверника, тот обязан был заплатить штраф князя и подвернику.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Псковской судной грамоте упоминаются следующие виды доказательств: показания свидетелей, старожилов, соседей, грамоты, межевые знаки, крестное целование, судебный поединок.</w:t>
      </w:r>
      <w:r>
        <w:rPr>
          <w:rStyle w:val="a4"/>
          <w:color w:val="000000"/>
          <w:sz w:val="24"/>
          <w:szCs w:val="24"/>
        </w:rPr>
        <w:footnoteReference w:id="4"/>
      </w:r>
      <w:r>
        <w:rPr>
          <w:color w:val="000000"/>
          <w:sz w:val="24"/>
          <w:szCs w:val="24"/>
        </w:rPr>
        <w:t xml:space="preserve"> </w:t>
      </w:r>
    </w:p>
    <w:p w:rsidR="00490F0C" w:rsidRDefault="00490F0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Источники Псковской Судной грамоты.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Один из источников Псковской судной грамоты - княжеские уставы. Псковские уставы охватывают значительную массу узаконений. По-видимому, это была попытка кодифицирования.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Основными законодателями Псковской республики являлись: Александр Невский (около 1242), или Александр Тверской (княживший в Пскове в 1327-1337). По-видимому, это все же был Александр Невский, поскольку Московское княжество относится к грамоте с уважением. (Тверь же была основным соперником Москвы в </w:t>
      </w:r>
      <w:r>
        <w:rPr>
          <w:color w:val="000000"/>
          <w:sz w:val="24"/>
          <w:szCs w:val="24"/>
          <w:lang w:val="en-US"/>
        </w:rPr>
        <w:t>XIV</w:t>
      </w:r>
      <w:r>
        <w:rPr>
          <w:color w:val="000000"/>
          <w:sz w:val="24"/>
          <w:szCs w:val="24"/>
        </w:rPr>
        <w:t xml:space="preserve"> веке, поэтому отношение ко всему тверскому, а значит, и к грамоте, могло быть только враждебным.) 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Грамота Александра дополнена архиепископом Дионисием (1382). Но это вызвало протест со стороны московского митрополита Киприана, который отменил его грамоту.</w:t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Дмитриевич (1407, 1414), брат Московского князя Василия, дал свою грамоту. По просьбе Псковичей она была вскоре отменена митрополитом Фотием. Он освободил псковчан от клятвы признавать эту грамоту в качестве закона. Но все же некоторые постановления вошли во 2 редакцию. К сожалению, в редакции, дошедшей до нас нельзя установить или отделить эти источники.</w:t>
      </w:r>
      <w:r>
        <w:rPr>
          <w:rStyle w:val="a4"/>
          <w:color w:val="000000"/>
          <w:sz w:val="24"/>
          <w:szCs w:val="24"/>
        </w:rPr>
        <w:footnoteReference w:id="5"/>
      </w:r>
    </w:p>
    <w:p w:rsidR="00490F0C" w:rsidRDefault="00490F0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Другой источник Псковской судной грамоты - псковские пошлины. Псковский закон черпает все свое содержание из обычного права. Псковский закон был принудителен и в письменном виде в отличие от обычного закона. Инициатива закона принадлежит посаднику, принятие и отмена его - вече вместе с князем. Публикация при составлении его на вече не нужна.</w:t>
      </w:r>
    </w:p>
    <w:p w:rsidR="00490F0C" w:rsidRDefault="00490F0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3" w:name="_GoBack"/>
      <w:bookmarkEnd w:id="3"/>
    </w:p>
    <w:sectPr w:rsidR="00490F0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F0C" w:rsidRDefault="00490F0C">
      <w:r>
        <w:separator/>
      </w:r>
    </w:p>
  </w:endnote>
  <w:endnote w:type="continuationSeparator" w:id="0">
    <w:p w:rsidR="00490F0C" w:rsidRDefault="0049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F0C" w:rsidRDefault="00490F0C">
      <w:r>
        <w:separator/>
      </w:r>
    </w:p>
  </w:footnote>
  <w:footnote w:type="continuationSeparator" w:id="0">
    <w:p w:rsidR="00490F0C" w:rsidRDefault="00490F0C">
      <w:r>
        <w:continuationSeparator/>
      </w:r>
    </w:p>
  </w:footnote>
  <w:footnote w:id="1">
    <w:p w:rsidR="00490F0C" w:rsidRDefault="00490F0C">
      <w:pPr>
        <w:pStyle w:val="a3"/>
      </w:pPr>
      <w:r>
        <w:rPr>
          <w:rStyle w:val="a4"/>
        </w:rPr>
        <w:footnoteRef/>
      </w:r>
      <w:r>
        <w:t xml:space="preserve"> Самоквасов Д.Я. Курс лекций по истории русского права. Москва, 1906.</w:t>
      </w:r>
    </w:p>
    <w:p w:rsidR="00490F0C" w:rsidRDefault="00490F0C">
      <w:pPr>
        <w:pStyle w:val="a3"/>
      </w:pPr>
    </w:p>
  </w:footnote>
  <w:footnote w:id="2">
    <w:p w:rsidR="00490F0C" w:rsidRDefault="00490F0C">
      <w:pPr>
        <w:pStyle w:val="a3"/>
      </w:pPr>
      <w:r>
        <w:rPr>
          <w:rStyle w:val="a4"/>
        </w:rPr>
        <w:footnoteRef/>
      </w:r>
      <w:r>
        <w:t xml:space="preserve"> Владимирский-Буданов М.Ф. Обзор истории русского права. Ростов-на-Дону, 1995. С. 119.</w:t>
      </w:r>
    </w:p>
  </w:footnote>
  <w:footnote w:id="3">
    <w:p w:rsidR="00490F0C" w:rsidRDefault="00490F0C">
      <w:pPr>
        <w:pStyle w:val="a3"/>
      </w:pPr>
      <w:r>
        <w:rPr>
          <w:rStyle w:val="a4"/>
        </w:rPr>
        <w:footnoteRef/>
      </w:r>
      <w:r>
        <w:t xml:space="preserve"> Самоквасов Д.Я. Курс лекций по истории русского права. Москва, 1906.</w:t>
      </w:r>
    </w:p>
  </w:footnote>
  <w:footnote w:id="4">
    <w:p w:rsidR="00490F0C" w:rsidRDefault="00490F0C">
      <w:pPr>
        <w:pStyle w:val="a3"/>
      </w:pPr>
      <w:r>
        <w:rPr>
          <w:rStyle w:val="a4"/>
        </w:rPr>
        <w:footnoteRef/>
      </w:r>
      <w:r>
        <w:t xml:space="preserve"> Самоквасов Д.Я. Курс лекций по истории русского права. Москва, 1906.</w:t>
      </w:r>
    </w:p>
    <w:p w:rsidR="00490F0C" w:rsidRDefault="00490F0C">
      <w:pPr>
        <w:pStyle w:val="a3"/>
      </w:pPr>
    </w:p>
  </w:footnote>
  <w:footnote w:id="5">
    <w:p w:rsidR="00490F0C" w:rsidRDefault="00490F0C">
      <w:pPr>
        <w:pStyle w:val="a3"/>
      </w:pPr>
      <w:r>
        <w:rPr>
          <w:rStyle w:val="a4"/>
        </w:rPr>
        <w:footnoteRef/>
      </w:r>
      <w:r>
        <w:t xml:space="preserve"> Владимирский-Буданов М.Ф. Обзор истории русского права. Ростов-на-Дону, 1995. С. 120.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76B"/>
    <w:rsid w:val="003E06AE"/>
    <w:rsid w:val="00490F0C"/>
    <w:rsid w:val="0051176B"/>
    <w:rsid w:val="00B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656411-0B82-4682-B49A-7E346F62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">
    <w:name w:val="заголовок 3"/>
    <w:basedOn w:val="a"/>
    <w:next w:val="a"/>
    <w:uiPriority w:val="99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 w:cs="Arial"/>
      <w:sz w:val="24"/>
      <w:szCs w:val="24"/>
    </w:rPr>
  </w:style>
  <w:style w:type="paragraph" w:customStyle="1" w:styleId="a3">
    <w:name w:val="текст сноски"/>
    <w:basedOn w:val="a"/>
    <w:uiPriority w:val="9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4">
    <w:name w:val="знак сноски"/>
    <w:uiPriority w:val="99"/>
    <w:rPr>
      <w:vertAlign w:val="superscript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6">
    <w:name w:val="Верхні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7">
    <w:name w:val="номер страницы"/>
    <w:uiPriority w:val="99"/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9">
    <w:name w:val="Нижній колонтитул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10">
    <w:name w:val="оглавление 1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spacing w:before="120" w:after="120"/>
      <w:textAlignment w:val="baseline"/>
    </w:pPr>
    <w:rPr>
      <w:b/>
      <w:bCs/>
      <w:caps/>
    </w:rPr>
  </w:style>
  <w:style w:type="paragraph" w:customStyle="1" w:styleId="Times">
    <w:name w:val="Times"/>
    <w:basedOn w:val="a"/>
    <w:uiPriority w:val="99"/>
    <w:pPr>
      <w:overflowPunct w:val="0"/>
      <w:autoSpaceDE w:val="0"/>
      <w:autoSpaceDN w:val="0"/>
      <w:adjustRightInd w:val="0"/>
      <w:ind w:right="-51"/>
      <w:jc w:val="center"/>
      <w:textAlignment w:val="baseline"/>
    </w:pPr>
    <w:rPr>
      <w:b/>
      <w:bCs/>
      <w:u w:val="single"/>
    </w:rPr>
  </w:style>
  <w:style w:type="paragraph" w:customStyle="1" w:styleId="20">
    <w:name w:val="оглавление 2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textAlignment w:val="baseline"/>
    </w:pPr>
    <w:rPr>
      <w:smallCaps/>
    </w:rPr>
  </w:style>
  <w:style w:type="paragraph" w:customStyle="1" w:styleId="30">
    <w:name w:val="оглавление 3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200"/>
      <w:textAlignment w:val="baseline"/>
    </w:pPr>
    <w:rPr>
      <w:i/>
      <w:iCs/>
    </w:rPr>
  </w:style>
  <w:style w:type="paragraph" w:customStyle="1" w:styleId="4">
    <w:name w:val="оглавление 4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400"/>
      <w:textAlignment w:val="baseline"/>
    </w:pPr>
    <w:rPr>
      <w:sz w:val="18"/>
      <w:szCs w:val="18"/>
    </w:rPr>
  </w:style>
  <w:style w:type="paragraph" w:customStyle="1" w:styleId="5">
    <w:name w:val="оглавление 5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600"/>
      <w:textAlignment w:val="baseline"/>
    </w:pPr>
    <w:rPr>
      <w:sz w:val="18"/>
      <w:szCs w:val="18"/>
    </w:rPr>
  </w:style>
  <w:style w:type="paragraph" w:customStyle="1" w:styleId="6">
    <w:name w:val="оглавление 6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800"/>
      <w:textAlignment w:val="baseline"/>
    </w:pPr>
    <w:rPr>
      <w:sz w:val="18"/>
      <w:szCs w:val="18"/>
    </w:rPr>
  </w:style>
  <w:style w:type="paragraph" w:customStyle="1" w:styleId="7">
    <w:name w:val="оглавление 7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000"/>
      <w:textAlignment w:val="baseline"/>
    </w:pPr>
    <w:rPr>
      <w:sz w:val="18"/>
      <w:szCs w:val="18"/>
    </w:rPr>
  </w:style>
  <w:style w:type="paragraph" w:customStyle="1" w:styleId="8">
    <w:name w:val="оглавление 8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200"/>
      <w:textAlignment w:val="baseline"/>
    </w:pPr>
    <w:rPr>
      <w:sz w:val="18"/>
      <w:szCs w:val="18"/>
    </w:rPr>
  </w:style>
  <w:style w:type="paragraph" w:customStyle="1" w:styleId="9">
    <w:name w:val="оглавление 9"/>
    <w:basedOn w:val="a"/>
    <w:next w:val="a"/>
    <w:uiPriority w:val="99"/>
    <w:pPr>
      <w:tabs>
        <w:tab w:val="right" w:leader="dot" w:pos="8313"/>
      </w:tabs>
      <w:overflowPunct w:val="0"/>
      <w:autoSpaceDE w:val="0"/>
      <w:autoSpaceDN w:val="0"/>
      <w:adjustRightInd w:val="0"/>
      <w:ind w:left="1400"/>
      <w:textAlignment w:val="baseline"/>
    </w:pPr>
    <w:rPr>
      <w:sz w:val="18"/>
      <w:szCs w:val="18"/>
    </w:rPr>
  </w:style>
  <w:style w:type="paragraph" w:styleId="aa">
    <w:name w:val="Body Text"/>
    <w:basedOn w:val="a"/>
    <w:link w:val="ab"/>
    <w:uiPriority w:val="99"/>
    <w:pPr>
      <w:overflowPunct w:val="0"/>
      <w:autoSpaceDE w:val="0"/>
      <w:autoSpaceDN w:val="0"/>
      <w:adjustRightInd w:val="0"/>
      <w:spacing w:after="120"/>
      <w:textAlignment w:val="baseline"/>
    </w:pPr>
  </w:style>
  <w:style w:type="character" w:customStyle="1" w:styleId="ab">
    <w:name w:val="Основний текст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Псковской Судной грамоты, ее система, источники</vt:lpstr>
    </vt:vector>
  </TitlesOfParts>
  <Company>PERSONAL COMPUTERS</Company>
  <LinksUpToDate>false</LinksUpToDate>
  <CharactersWithSpaces>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Псковской Судной грамоты, ее система, источники</dc:title>
  <dc:subject/>
  <dc:creator>USER</dc:creator>
  <cp:keywords/>
  <dc:description/>
  <cp:lastModifiedBy>Irina</cp:lastModifiedBy>
  <cp:revision>2</cp:revision>
  <dcterms:created xsi:type="dcterms:W3CDTF">2014-08-07T13:51:00Z</dcterms:created>
  <dcterms:modified xsi:type="dcterms:W3CDTF">2014-08-07T13:51:00Z</dcterms:modified>
</cp:coreProperties>
</file>