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FA2" w:rsidRPr="00616EAB" w:rsidRDefault="00566C29" w:rsidP="00616EAB">
      <w:pPr>
        <w:widowControl w:val="0"/>
        <w:spacing w:line="360" w:lineRule="auto"/>
        <w:ind w:firstLine="709"/>
        <w:jc w:val="center"/>
        <w:rPr>
          <w:sz w:val="28"/>
          <w:szCs w:val="28"/>
        </w:rPr>
      </w:pPr>
      <w:r w:rsidRPr="00616EAB">
        <w:rPr>
          <w:sz w:val="28"/>
          <w:szCs w:val="28"/>
        </w:rPr>
        <w:t>Министерство образования</w:t>
      </w:r>
    </w:p>
    <w:p w:rsidR="00407FA2" w:rsidRPr="00616EAB" w:rsidRDefault="00407FA2" w:rsidP="00616EAB">
      <w:pPr>
        <w:widowControl w:val="0"/>
        <w:spacing w:line="360" w:lineRule="auto"/>
        <w:ind w:firstLine="709"/>
        <w:jc w:val="center"/>
        <w:rPr>
          <w:sz w:val="28"/>
          <w:szCs w:val="28"/>
        </w:rPr>
      </w:pPr>
      <w:r w:rsidRPr="00616EAB">
        <w:rPr>
          <w:sz w:val="28"/>
          <w:szCs w:val="28"/>
        </w:rPr>
        <w:t>Байкальский государственный университет экономики и права</w:t>
      </w:r>
    </w:p>
    <w:p w:rsidR="00407FA2" w:rsidRPr="00616EAB" w:rsidRDefault="00407FA2" w:rsidP="00616EAB">
      <w:pPr>
        <w:widowControl w:val="0"/>
        <w:spacing w:line="360" w:lineRule="auto"/>
        <w:ind w:firstLine="709"/>
        <w:jc w:val="center"/>
        <w:rPr>
          <w:sz w:val="28"/>
          <w:szCs w:val="28"/>
        </w:rPr>
      </w:pPr>
      <w:r w:rsidRPr="00616EAB">
        <w:rPr>
          <w:sz w:val="28"/>
          <w:szCs w:val="28"/>
        </w:rPr>
        <w:t>Финансово – экономический факультет</w:t>
      </w:r>
    </w:p>
    <w:p w:rsidR="00407FA2" w:rsidRPr="00616EAB" w:rsidRDefault="00566C29" w:rsidP="00616EAB">
      <w:pPr>
        <w:widowControl w:val="0"/>
        <w:spacing w:line="360" w:lineRule="auto"/>
        <w:ind w:firstLine="709"/>
        <w:jc w:val="center"/>
        <w:rPr>
          <w:sz w:val="28"/>
          <w:szCs w:val="28"/>
        </w:rPr>
      </w:pPr>
      <w:r w:rsidRPr="00616EAB">
        <w:rPr>
          <w:sz w:val="28"/>
          <w:szCs w:val="28"/>
        </w:rPr>
        <w:t>Кафедра банковского дела и ценных бумаг</w:t>
      </w:r>
    </w:p>
    <w:p w:rsidR="00407FA2" w:rsidRPr="00616EAB" w:rsidRDefault="00407FA2" w:rsidP="00616EAB">
      <w:pPr>
        <w:widowControl w:val="0"/>
        <w:spacing w:line="360" w:lineRule="auto"/>
        <w:ind w:firstLine="709"/>
        <w:jc w:val="center"/>
        <w:rPr>
          <w:sz w:val="28"/>
          <w:szCs w:val="28"/>
        </w:rPr>
      </w:pPr>
      <w:r w:rsidRPr="00616EAB">
        <w:rPr>
          <w:sz w:val="28"/>
          <w:szCs w:val="28"/>
        </w:rPr>
        <w:t>Специальность 06 04 00 Финансы и кредит</w:t>
      </w:r>
    </w:p>
    <w:p w:rsidR="00407FA2" w:rsidRPr="00616EAB" w:rsidRDefault="00407FA2" w:rsidP="00616EAB">
      <w:pPr>
        <w:widowControl w:val="0"/>
        <w:tabs>
          <w:tab w:val="left" w:pos="3345"/>
        </w:tabs>
        <w:spacing w:line="360" w:lineRule="auto"/>
        <w:ind w:firstLine="709"/>
        <w:jc w:val="center"/>
        <w:rPr>
          <w:sz w:val="28"/>
          <w:lang w:val="en-US"/>
        </w:rPr>
      </w:pPr>
    </w:p>
    <w:p w:rsidR="00407FA2" w:rsidRPr="00616EAB" w:rsidRDefault="00407FA2" w:rsidP="00616EAB">
      <w:pPr>
        <w:widowControl w:val="0"/>
        <w:spacing w:line="360" w:lineRule="auto"/>
        <w:ind w:firstLine="709"/>
        <w:jc w:val="center"/>
        <w:rPr>
          <w:sz w:val="28"/>
          <w:szCs w:val="28"/>
        </w:rPr>
      </w:pPr>
    </w:p>
    <w:p w:rsidR="00616EAB" w:rsidRDefault="00616EAB" w:rsidP="00616EAB">
      <w:pPr>
        <w:widowControl w:val="0"/>
        <w:spacing w:line="360" w:lineRule="auto"/>
        <w:ind w:firstLine="709"/>
        <w:jc w:val="center"/>
        <w:rPr>
          <w:sz w:val="28"/>
          <w:szCs w:val="48"/>
          <w:lang w:val="en-US"/>
        </w:rPr>
      </w:pPr>
    </w:p>
    <w:p w:rsidR="00616EAB" w:rsidRDefault="00616EAB" w:rsidP="00616EAB">
      <w:pPr>
        <w:widowControl w:val="0"/>
        <w:spacing w:line="360" w:lineRule="auto"/>
        <w:ind w:firstLine="709"/>
        <w:jc w:val="center"/>
        <w:rPr>
          <w:sz w:val="28"/>
          <w:szCs w:val="48"/>
          <w:lang w:val="en-US"/>
        </w:rPr>
      </w:pPr>
    </w:p>
    <w:p w:rsidR="00616EAB" w:rsidRDefault="00616EAB" w:rsidP="00616EAB">
      <w:pPr>
        <w:widowControl w:val="0"/>
        <w:spacing w:line="360" w:lineRule="auto"/>
        <w:ind w:firstLine="709"/>
        <w:jc w:val="center"/>
        <w:rPr>
          <w:sz w:val="28"/>
          <w:szCs w:val="48"/>
          <w:lang w:val="en-US"/>
        </w:rPr>
      </w:pPr>
    </w:p>
    <w:p w:rsidR="00616EAB" w:rsidRDefault="00616EAB" w:rsidP="00616EAB">
      <w:pPr>
        <w:widowControl w:val="0"/>
        <w:spacing w:line="360" w:lineRule="auto"/>
        <w:ind w:firstLine="709"/>
        <w:jc w:val="center"/>
        <w:rPr>
          <w:sz w:val="28"/>
          <w:szCs w:val="48"/>
          <w:lang w:val="en-US"/>
        </w:rPr>
      </w:pPr>
    </w:p>
    <w:p w:rsidR="00407FA2" w:rsidRPr="00616EAB" w:rsidRDefault="00566C29" w:rsidP="00616EAB">
      <w:pPr>
        <w:widowControl w:val="0"/>
        <w:spacing w:line="360" w:lineRule="auto"/>
        <w:ind w:firstLine="709"/>
        <w:jc w:val="center"/>
        <w:rPr>
          <w:sz w:val="28"/>
          <w:szCs w:val="48"/>
        </w:rPr>
      </w:pPr>
      <w:r w:rsidRPr="00616EAB">
        <w:rPr>
          <w:sz w:val="28"/>
          <w:szCs w:val="48"/>
        </w:rPr>
        <w:t>ДОКЛАД</w:t>
      </w:r>
    </w:p>
    <w:p w:rsidR="00407FA2" w:rsidRPr="00616EAB" w:rsidRDefault="00407FA2" w:rsidP="00616EAB">
      <w:pPr>
        <w:widowControl w:val="0"/>
        <w:spacing w:line="360" w:lineRule="auto"/>
        <w:ind w:firstLine="709"/>
        <w:jc w:val="center"/>
        <w:rPr>
          <w:sz w:val="28"/>
        </w:rPr>
      </w:pPr>
    </w:p>
    <w:p w:rsidR="00407FA2" w:rsidRPr="00616EAB" w:rsidRDefault="00616EAB" w:rsidP="00616EAB">
      <w:pPr>
        <w:widowControl w:val="0"/>
        <w:spacing w:line="360" w:lineRule="auto"/>
        <w:ind w:firstLine="709"/>
        <w:jc w:val="center"/>
        <w:rPr>
          <w:sz w:val="28"/>
          <w:szCs w:val="28"/>
        </w:rPr>
      </w:pPr>
      <w:r>
        <w:rPr>
          <w:sz w:val="28"/>
          <w:szCs w:val="28"/>
        </w:rPr>
        <w:t>По дисциплине «Л</w:t>
      </w:r>
      <w:r w:rsidR="00566C29" w:rsidRPr="00616EAB">
        <w:rPr>
          <w:sz w:val="28"/>
          <w:szCs w:val="28"/>
        </w:rPr>
        <w:t>иквидность коммерческого банка</w:t>
      </w:r>
      <w:r w:rsidR="00407FA2" w:rsidRPr="00616EAB">
        <w:rPr>
          <w:sz w:val="28"/>
          <w:szCs w:val="28"/>
        </w:rPr>
        <w:t>»</w:t>
      </w:r>
    </w:p>
    <w:p w:rsidR="00407FA2" w:rsidRPr="00616EAB" w:rsidRDefault="00407FA2" w:rsidP="00616EAB">
      <w:pPr>
        <w:widowControl w:val="0"/>
        <w:spacing w:line="360" w:lineRule="auto"/>
        <w:ind w:firstLine="709"/>
        <w:jc w:val="center"/>
        <w:rPr>
          <w:sz w:val="28"/>
          <w:szCs w:val="36"/>
        </w:rPr>
      </w:pPr>
    </w:p>
    <w:p w:rsidR="00407FA2" w:rsidRPr="00616EAB" w:rsidRDefault="00407FA2" w:rsidP="00616EAB">
      <w:pPr>
        <w:widowControl w:val="0"/>
        <w:spacing w:line="360" w:lineRule="auto"/>
        <w:ind w:firstLine="709"/>
        <w:jc w:val="center"/>
        <w:rPr>
          <w:sz w:val="28"/>
          <w:szCs w:val="36"/>
        </w:rPr>
      </w:pPr>
      <w:r w:rsidRPr="00616EAB">
        <w:rPr>
          <w:sz w:val="28"/>
          <w:szCs w:val="36"/>
        </w:rPr>
        <w:t xml:space="preserve">Тема: </w:t>
      </w:r>
      <w:r w:rsidR="00566C29" w:rsidRPr="00616EAB">
        <w:rPr>
          <w:sz w:val="28"/>
          <w:szCs w:val="36"/>
        </w:rPr>
        <w:t>Обязательные резервы кредитных организаций, депонируемые в Банке России: понятие, назначение и значение</w:t>
      </w:r>
    </w:p>
    <w:p w:rsidR="00407FA2" w:rsidRPr="00616EAB" w:rsidRDefault="00407FA2" w:rsidP="00616EAB">
      <w:pPr>
        <w:widowControl w:val="0"/>
        <w:spacing w:line="360" w:lineRule="auto"/>
        <w:ind w:firstLine="709"/>
        <w:jc w:val="center"/>
        <w:rPr>
          <w:sz w:val="28"/>
        </w:rPr>
      </w:pPr>
    </w:p>
    <w:p w:rsidR="00407FA2" w:rsidRPr="00616EAB" w:rsidRDefault="00407FA2" w:rsidP="00616EAB">
      <w:pPr>
        <w:widowControl w:val="0"/>
        <w:spacing w:line="360" w:lineRule="auto"/>
        <w:ind w:firstLine="709"/>
        <w:jc w:val="both"/>
        <w:rPr>
          <w:sz w:val="28"/>
        </w:rPr>
      </w:pPr>
    </w:p>
    <w:p w:rsidR="00407FA2" w:rsidRPr="00616EAB" w:rsidRDefault="00616EAB" w:rsidP="00616EAB">
      <w:pPr>
        <w:widowControl w:val="0"/>
        <w:spacing w:line="360" w:lineRule="auto"/>
        <w:jc w:val="both"/>
        <w:rPr>
          <w:sz w:val="28"/>
          <w:szCs w:val="28"/>
        </w:rPr>
      </w:pPr>
      <w:r>
        <w:rPr>
          <w:sz w:val="28"/>
          <w:szCs w:val="28"/>
        </w:rPr>
        <w:t>Выполнила</w:t>
      </w:r>
    </w:p>
    <w:p w:rsidR="00407FA2" w:rsidRPr="00616EAB" w:rsidRDefault="00407FA2" w:rsidP="00616EAB">
      <w:pPr>
        <w:widowControl w:val="0"/>
        <w:spacing w:line="360" w:lineRule="auto"/>
        <w:jc w:val="both"/>
        <w:rPr>
          <w:sz w:val="28"/>
          <w:szCs w:val="28"/>
        </w:rPr>
      </w:pPr>
      <w:r w:rsidRPr="00616EAB">
        <w:rPr>
          <w:sz w:val="28"/>
          <w:szCs w:val="28"/>
        </w:rPr>
        <w:t>Группа: Ф–06-12</w:t>
      </w:r>
    </w:p>
    <w:p w:rsidR="00407FA2" w:rsidRPr="00616EAB" w:rsidRDefault="00407FA2" w:rsidP="00616EAB">
      <w:pPr>
        <w:widowControl w:val="0"/>
        <w:spacing w:line="360" w:lineRule="auto"/>
        <w:jc w:val="both"/>
        <w:rPr>
          <w:sz w:val="28"/>
          <w:szCs w:val="28"/>
        </w:rPr>
      </w:pPr>
      <w:r w:rsidRPr="00616EAB">
        <w:rPr>
          <w:sz w:val="28"/>
          <w:szCs w:val="28"/>
        </w:rPr>
        <w:t xml:space="preserve">Руководитель: </w:t>
      </w:r>
      <w:r w:rsidR="00566C29" w:rsidRPr="00616EAB">
        <w:rPr>
          <w:sz w:val="28"/>
          <w:szCs w:val="28"/>
        </w:rPr>
        <w:t>доцент</w:t>
      </w:r>
      <w:r w:rsidRPr="00616EAB">
        <w:rPr>
          <w:sz w:val="28"/>
          <w:szCs w:val="28"/>
        </w:rPr>
        <w:t xml:space="preserve">, </w:t>
      </w:r>
    </w:p>
    <w:p w:rsidR="00407FA2" w:rsidRPr="00616EAB" w:rsidRDefault="00566C29" w:rsidP="00616EAB">
      <w:pPr>
        <w:widowControl w:val="0"/>
        <w:spacing w:line="360" w:lineRule="auto"/>
        <w:jc w:val="both"/>
        <w:rPr>
          <w:sz w:val="28"/>
          <w:szCs w:val="28"/>
        </w:rPr>
      </w:pPr>
      <w:r w:rsidRPr="00616EAB">
        <w:rPr>
          <w:sz w:val="28"/>
          <w:szCs w:val="28"/>
        </w:rPr>
        <w:t>Жилан Оксана Дмитриевна</w:t>
      </w:r>
    </w:p>
    <w:p w:rsidR="00407FA2" w:rsidRPr="00616EAB" w:rsidRDefault="00407FA2" w:rsidP="00616EAB">
      <w:pPr>
        <w:widowControl w:val="0"/>
        <w:spacing w:line="360" w:lineRule="auto"/>
        <w:jc w:val="both"/>
        <w:rPr>
          <w:sz w:val="28"/>
        </w:rPr>
      </w:pPr>
    </w:p>
    <w:p w:rsidR="00407FA2" w:rsidRPr="00616EAB" w:rsidRDefault="00407FA2" w:rsidP="00616EAB">
      <w:pPr>
        <w:widowControl w:val="0"/>
        <w:spacing w:line="360" w:lineRule="auto"/>
        <w:ind w:firstLine="709"/>
        <w:jc w:val="both"/>
        <w:rPr>
          <w:sz w:val="28"/>
        </w:rPr>
      </w:pPr>
    </w:p>
    <w:p w:rsidR="00407FA2" w:rsidRPr="00616EAB" w:rsidRDefault="00407FA2" w:rsidP="00616EAB">
      <w:pPr>
        <w:widowControl w:val="0"/>
        <w:spacing w:line="360" w:lineRule="auto"/>
        <w:ind w:firstLine="709"/>
        <w:jc w:val="both"/>
        <w:rPr>
          <w:sz w:val="28"/>
          <w:szCs w:val="28"/>
        </w:rPr>
      </w:pPr>
    </w:p>
    <w:p w:rsidR="00407FA2" w:rsidRPr="00616EAB" w:rsidRDefault="00407FA2" w:rsidP="00616EAB">
      <w:pPr>
        <w:widowControl w:val="0"/>
        <w:spacing w:line="360" w:lineRule="auto"/>
        <w:ind w:firstLine="709"/>
        <w:jc w:val="both"/>
        <w:rPr>
          <w:sz w:val="28"/>
          <w:szCs w:val="28"/>
        </w:rPr>
      </w:pPr>
    </w:p>
    <w:p w:rsidR="00616EAB" w:rsidRDefault="00616EAB" w:rsidP="00616EAB">
      <w:pPr>
        <w:widowControl w:val="0"/>
        <w:spacing w:line="360" w:lineRule="auto"/>
        <w:ind w:firstLine="709"/>
        <w:jc w:val="both"/>
        <w:rPr>
          <w:sz w:val="28"/>
          <w:szCs w:val="28"/>
        </w:rPr>
      </w:pPr>
    </w:p>
    <w:p w:rsidR="00407FA2" w:rsidRPr="00616EAB" w:rsidRDefault="00407FA2" w:rsidP="00616EAB">
      <w:pPr>
        <w:widowControl w:val="0"/>
        <w:spacing w:line="360" w:lineRule="auto"/>
        <w:ind w:firstLine="709"/>
        <w:jc w:val="center"/>
        <w:rPr>
          <w:sz w:val="28"/>
          <w:szCs w:val="28"/>
        </w:rPr>
      </w:pPr>
      <w:r w:rsidRPr="00616EAB">
        <w:rPr>
          <w:sz w:val="28"/>
          <w:szCs w:val="28"/>
        </w:rPr>
        <w:t>Иркутск, 2010</w:t>
      </w:r>
      <w:r w:rsidR="00616EAB">
        <w:rPr>
          <w:sz w:val="28"/>
          <w:szCs w:val="28"/>
        </w:rPr>
        <w:t>г.</w:t>
      </w:r>
    </w:p>
    <w:p w:rsidR="00407FA2" w:rsidRPr="00616EAB" w:rsidRDefault="00616EAB" w:rsidP="00616EAB">
      <w:pPr>
        <w:pStyle w:val="a3"/>
        <w:widowControl w:val="0"/>
        <w:spacing w:before="0" w:beforeAutospacing="0" w:after="0" w:afterAutospacing="0" w:line="360" w:lineRule="auto"/>
        <w:ind w:firstLine="709"/>
        <w:jc w:val="both"/>
        <w:rPr>
          <w:sz w:val="28"/>
          <w:szCs w:val="28"/>
        </w:rPr>
      </w:pPr>
      <w:r>
        <w:rPr>
          <w:sz w:val="28"/>
          <w:szCs w:val="28"/>
        </w:rPr>
        <w:br w:type="page"/>
      </w:r>
      <w:r w:rsidR="00407FA2" w:rsidRPr="00616EAB">
        <w:rPr>
          <w:sz w:val="28"/>
          <w:szCs w:val="28"/>
        </w:rPr>
        <w:t xml:space="preserve">Обязательные резервы кредитных организаций, депонируемые в Банке России: понятие, назначение, значение </w:t>
      </w:r>
    </w:p>
    <w:p w:rsidR="00616EAB" w:rsidRDefault="00616EAB" w:rsidP="00616EAB">
      <w:pPr>
        <w:pStyle w:val="a3"/>
        <w:widowControl w:val="0"/>
        <w:spacing w:before="0" w:beforeAutospacing="0" w:after="0" w:afterAutospacing="0" w:line="360" w:lineRule="auto"/>
        <w:ind w:firstLine="709"/>
        <w:jc w:val="both"/>
        <w:rPr>
          <w:sz w:val="28"/>
          <w:szCs w:val="28"/>
        </w:rPr>
      </w:pPr>
    </w:p>
    <w:p w:rsidR="00407FA2" w:rsidRPr="00616EAB" w:rsidRDefault="00407FA2" w:rsidP="00616EAB">
      <w:pPr>
        <w:pStyle w:val="a3"/>
        <w:widowControl w:val="0"/>
        <w:spacing w:before="0" w:beforeAutospacing="0" w:after="0" w:afterAutospacing="0" w:line="360" w:lineRule="auto"/>
        <w:ind w:firstLine="709"/>
        <w:jc w:val="both"/>
        <w:rPr>
          <w:sz w:val="28"/>
          <w:szCs w:val="28"/>
        </w:rPr>
      </w:pPr>
      <w:r w:rsidRPr="00616EAB">
        <w:rPr>
          <w:sz w:val="28"/>
          <w:szCs w:val="28"/>
        </w:rPr>
        <w:t>Необходимость формирования резервов на случай непредвиденного оттока наличности учитывали в своей деятельности еще предшественники современных кредитных институтов: менялы, ростовщики, часовых дел мастера, банкирские дома. И в более позднее время, когда появились классические коммерческие банки, но государственное регулирование было в зачаточном состоянии, особенности банковского производства (например, необходимость страхования ликвидности кредитных институтов) требовали от банкира наличия определенного количества резервов, прежде всего кассовых. Величина таких резервов определялась интуицией банкира, и хранились резервы непосредственно в кассе кредитного учреждения. По свидетельству американского экономиста Э. Рида до введения обязательных минимальных резервов и системы страхования депозитов (1933-1934 гг.) резервы кредитных институтов в среднем составляли 20-25%.</w:t>
      </w:r>
    </w:p>
    <w:p w:rsidR="00407FA2" w:rsidRPr="00616EAB" w:rsidRDefault="00407FA2" w:rsidP="00616EAB">
      <w:pPr>
        <w:pStyle w:val="a3"/>
        <w:widowControl w:val="0"/>
        <w:spacing w:before="0" w:beforeAutospacing="0" w:after="0" w:afterAutospacing="0" w:line="360" w:lineRule="auto"/>
        <w:ind w:firstLine="709"/>
        <w:jc w:val="both"/>
        <w:rPr>
          <w:sz w:val="28"/>
          <w:szCs w:val="28"/>
        </w:rPr>
      </w:pPr>
      <w:r w:rsidRPr="00616EAB">
        <w:rPr>
          <w:sz w:val="28"/>
          <w:szCs w:val="28"/>
        </w:rPr>
        <w:t>С появлением Центральных банков и развитием банковского регулирования на государственном уровне создается фонд обязательных резервов коммерческих банков и кредитных учреждений в Центральном Банке. Минимальные резервные требования к коммерческим банкам как инструмент денежно- кредитного регулирования впервые появился в США в 1913г. и стали важнейшим составляющим элементом учрежденной Федеральной резервной системы.</w:t>
      </w:r>
    </w:p>
    <w:p w:rsidR="00407FA2" w:rsidRPr="00616EAB" w:rsidRDefault="00407FA2" w:rsidP="00616EAB">
      <w:pPr>
        <w:pStyle w:val="a3"/>
        <w:widowControl w:val="0"/>
        <w:spacing w:before="0" w:beforeAutospacing="0" w:after="0" w:afterAutospacing="0" w:line="360" w:lineRule="auto"/>
        <w:ind w:firstLine="709"/>
        <w:jc w:val="both"/>
        <w:rPr>
          <w:sz w:val="28"/>
          <w:szCs w:val="28"/>
        </w:rPr>
      </w:pPr>
      <w:r w:rsidRPr="00616EAB">
        <w:rPr>
          <w:sz w:val="28"/>
          <w:szCs w:val="28"/>
        </w:rPr>
        <w:t>В настоящие время минимальные резервные требования к кредитным институтам применяются практически во всех странах с рыночной экономикой, за исключением Канады и Люксембурга. Эффективность этого инструмента денежно</w:t>
      </w:r>
      <w:r w:rsidR="002A6745" w:rsidRPr="00616EAB">
        <w:rPr>
          <w:sz w:val="28"/>
          <w:szCs w:val="28"/>
        </w:rPr>
        <w:t xml:space="preserve"> </w:t>
      </w:r>
      <w:r w:rsidRPr="00616EAB">
        <w:rPr>
          <w:sz w:val="28"/>
          <w:szCs w:val="28"/>
        </w:rPr>
        <w:t>- кредитного регулирования подтверждается как фундаментальными исследованиями денег и кредита ( в частности, в трудах Пигу, Фишера, Фридмена, которые подчеркивают зависимость минимальных резервов, механизма банковского мультипликатора и объема и структуры денежной массы), так и мировой практикой.</w:t>
      </w:r>
    </w:p>
    <w:p w:rsidR="00407FA2" w:rsidRPr="00616EAB" w:rsidRDefault="00407FA2" w:rsidP="00616EAB">
      <w:pPr>
        <w:pStyle w:val="a3"/>
        <w:widowControl w:val="0"/>
        <w:spacing w:before="0" w:beforeAutospacing="0" w:after="0" w:afterAutospacing="0" w:line="360" w:lineRule="auto"/>
        <w:ind w:firstLine="709"/>
        <w:jc w:val="both"/>
        <w:rPr>
          <w:sz w:val="28"/>
          <w:szCs w:val="28"/>
        </w:rPr>
      </w:pPr>
      <w:r w:rsidRPr="00616EAB">
        <w:rPr>
          <w:sz w:val="28"/>
          <w:szCs w:val="28"/>
        </w:rPr>
        <w:t xml:space="preserve">В России минимальные резервные требования применяются также как источник погашения обязательств кредитной организации перед вкладчиками и кредиторами при отзыве лицензии на совершение банковских операций(статья 38 закона «О Центральном Банке России»). Тем не менее на практике процедура возврата денежных средств кредиторами из резервного фонда банка в Центральном Банке четко регламентирована. </w:t>
      </w:r>
    </w:p>
    <w:p w:rsidR="00407FA2" w:rsidRPr="00616EAB" w:rsidRDefault="00407FA2" w:rsidP="00616EAB">
      <w:pPr>
        <w:pStyle w:val="a3"/>
        <w:widowControl w:val="0"/>
        <w:spacing w:before="0" w:beforeAutospacing="0" w:after="0" w:afterAutospacing="0" w:line="360" w:lineRule="auto"/>
        <w:ind w:firstLine="709"/>
        <w:jc w:val="both"/>
        <w:rPr>
          <w:sz w:val="28"/>
          <w:szCs w:val="28"/>
        </w:rPr>
      </w:pPr>
      <w:r w:rsidRPr="00616EAB">
        <w:rPr>
          <w:sz w:val="28"/>
          <w:szCs w:val="28"/>
        </w:rPr>
        <w:t>В Современной практике минимальные резервные требования используются преимущественно в инструментарии денежно-кредитного регулирования для решения долгосрочных проблем стабилизации денежного обращения и антиинфляционной борьбы. Резервные требования применяются для ограничения темпов роста денежной массы и регулирования спроса на банковские резервы. Для высокоразвитой банковской системы характерно применение минимальных резервных требований не как гаранта и фонда ликвидности кредитной системы, а как инструмента регулирования деятельности банков.</w:t>
      </w:r>
    </w:p>
    <w:p w:rsidR="00407FA2" w:rsidRPr="00616EAB" w:rsidRDefault="00407FA2" w:rsidP="00616EAB">
      <w:pPr>
        <w:pStyle w:val="a3"/>
        <w:widowControl w:val="0"/>
        <w:spacing w:before="0" w:beforeAutospacing="0" w:after="0" w:afterAutospacing="0" w:line="360" w:lineRule="auto"/>
        <w:ind w:firstLine="709"/>
        <w:jc w:val="both"/>
        <w:rPr>
          <w:sz w:val="28"/>
          <w:szCs w:val="28"/>
        </w:rPr>
      </w:pPr>
      <w:r w:rsidRPr="00616EAB">
        <w:rPr>
          <w:sz w:val="28"/>
          <w:szCs w:val="28"/>
        </w:rPr>
        <w:t>По общепризнанному мнению, минимальные резервы являются не только эффект</w:t>
      </w:r>
      <w:r w:rsidR="002A6745" w:rsidRPr="00616EAB">
        <w:rPr>
          <w:sz w:val="28"/>
          <w:szCs w:val="28"/>
        </w:rPr>
        <w:t>ивным, но и сильнодействующим «</w:t>
      </w:r>
      <w:r w:rsidRPr="00616EAB">
        <w:rPr>
          <w:sz w:val="28"/>
          <w:szCs w:val="28"/>
        </w:rPr>
        <w:t>экономическим лекарством» (П. Самуэльсон), поэтому применять его в денежно-кредитном регулировании и необходимо крайне осторожно, постоянно держа руку на пульсе экономики. Особенно опасны резк</w:t>
      </w:r>
      <w:r w:rsidR="002A6745" w:rsidRPr="00616EAB">
        <w:rPr>
          <w:sz w:val="28"/>
          <w:szCs w:val="28"/>
        </w:rPr>
        <w:t>ие перепады в дозировке этого «</w:t>
      </w:r>
      <w:r w:rsidR="0037026F" w:rsidRPr="00616EAB">
        <w:rPr>
          <w:sz w:val="28"/>
          <w:szCs w:val="28"/>
        </w:rPr>
        <w:t>лекарства», что</w:t>
      </w:r>
      <w:r w:rsidRPr="00616EAB">
        <w:rPr>
          <w:sz w:val="28"/>
          <w:szCs w:val="28"/>
        </w:rPr>
        <w:t>, к сожалению, стало постоянным явлением в банковской системе России. Минимальные резервные требования к коммерческим банкам стала применяться в России с конца 80-хгг., когда происходило бурное развитие коммерческих банков. Государственным Банком СССР была установлена норма резервов в размере пяти процентов от суммы привлеченных средств. Однако даже такая скромная норма резервирования</w:t>
      </w:r>
      <w:r w:rsidR="00616EAB">
        <w:rPr>
          <w:sz w:val="28"/>
          <w:szCs w:val="28"/>
        </w:rPr>
        <w:t xml:space="preserve"> </w:t>
      </w:r>
      <w:r w:rsidRPr="00616EAB">
        <w:rPr>
          <w:sz w:val="28"/>
          <w:szCs w:val="28"/>
        </w:rPr>
        <w:t>считалось непомерно завышенной в газах политиков и банкиров. Центральный Банк Российской Федерации в 1991г. издал известную Инструкцию №1 «О порядке регулирования деятельности коммерческих банков», которой устанавливалась норма резервирования в размере двух процентов. В определенной мере это был политический шаг, так как в это время (1990- 1991гг.) линия фронта в войне Центра и республик проходила в банковской системе. Спустя всего год, в 1992 г., норма резервирования всего за четыре месяца увеличилась до двадцати процентов. Позднее нормы обязательных резервных требований были дифференцированы в зависимости от сроков ресурсов, привлекаемых коммерческими банками: по счетам до востребования- двадцать процентов; по срочным обязательствам коммерческого банка и кредитного учреждения – пятнадцать процентов.</w:t>
      </w:r>
    </w:p>
    <w:p w:rsidR="00407FA2" w:rsidRPr="00616EAB" w:rsidRDefault="00407FA2" w:rsidP="00616EAB">
      <w:pPr>
        <w:pStyle w:val="a3"/>
        <w:widowControl w:val="0"/>
        <w:spacing w:before="0" w:beforeAutospacing="0" w:after="0" w:afterAutospacing="0" w:line="360" w:lineRule="auto"/>
        <w:ind w:firstLine="709"/>
        <w:jc w:val="both"/>
        <w:rPr>
          <w:sz w:val="28"/>
          <w:szCs w:val="28"/>
        </w:rPr>
      </w:pPr>
      <w:r w:rsidRPr="00616EAB">
        <w:rPr>
          <w:sz w:val="28"/>
          <w:szCs w:val="28"/>
        </w:rPr>
        <w:t>Это изменения в резервной политике Центрального Банка можно рассматривать, безусловно, как прогрессивное явление. Мировая практика показывает, что дифференцированные нормы резервирования (в зависимости от видов кредитных учреждений, видов, величины и сроков пассивов) действует не только эффективно вследствие « более избирательного удара», нежели единые номы, но и более разумны в социальном аспекте.</w:t>
      </w:r>
    </w:p>
    <w:p w:rsidR="00407FA2" w:rsidRPr="00616EAB" w:rsidRDefault="00407FA2" w:rsidP="00616EAB">
      <w:pPr>
        <w:pStyle w:val="a3"/>
        <w:widowControl w:val="0"/>
        <w:spacing w:before="0" w:beforeAutospacing="0" w:after="0" w:afterAutospacing="0" w:line="360" w:lineRule="auto"/>
        <w:ind w:firstLine="709"/>
        <w:jc w:val="both"/>
        <w:rPr>
          <w:sz w:val="28"/>
          <w:szCs w:val="28"/>
        </w:rPr>
      </w:pPr>
      <w:r w:rsidRPr="00616EAB">
        <w:rPr>
          <w:sz w:val="28"/>
          <w:szCs w:val="28"/>
        </w:rPr>
        <w:t>С 1995г. Центральный Банк России стал более активно использовать резервные требования как инструмент денежно- кредитной политики. В правовую инфраструктуру России были внесены серьезные изменения.</w:t>
      </w:r>
    </w:p>
    <w:p w:rsidR="00407FA2" w:rsidRPr="00616EAB" w:rsidRDefault="00407FA2" w:rsidP="00616EAB">
      <w:pPr>
        <w:pStyle w:val="a3"/>
        <w:widowControl w:val="0"/>
        <w:spacing w:before="0" w:beforeAutospacing="0" w:after="0" w:afterAutospacing="0" w:line="360" w:lineRule="auto"/>
        <w:ind w:firstLine="709"/>
        <w:jc w:val="both"/>
        <w:rPr>
          <w:sz w:val="28"/>
          <w:szCs w:val="28"/>
        </w:rPr>
      </w:pPr>
      <w:r w:rsidRPr="00616EAB">
        <w:rPr>
          <w:sz w:val="28"/>
          <w:szCs w:val="28"/>
        </w:rPr>
        <w:t>В апреле 1995 г. Федеральным Собранием после парламентских дискуссий, длившихся почти год, был окончательно одобрен Закон «О Центральном Банке Российской Федерации». Вступивший в силу Федеральный Закон содержит достаточно много статей, регулирующих деятельность коммерческих банков.</w:t>
      </w:r>
    </w:p>
    <w:p w:rsidR="00407FA2" w:rsidRPr="00616EAB" w:rsidRDefault="00407FA2" w:rsidP="00616EAB">
      <w:pPr>
        <w:pStyle w:val="a3"/>
        <w:widowControl w:val="0"/>
        <w:spacing w:before="0" w:beforeAutospacing="0" w:after="0" w:afterAutospacing="0" w:line="360" w:lineRule="auto"/>
        <w:ind w:firstLine="709"/>
        <w:jc w:val="both"/>
        <w:rPr>
          <w:sz w:val="28"/>
          <w:szCs w:val="28"/>
        </w:rPr>
      </w:pPr>
      <w:r w:rsidRPr="00616EAB">
        <w:rPr>
          <w:sz w:val="28"/>
          <w:szCs w:val="28"/>
        </w:rPr>
        <w:t xml:space="preserve">Положения, относящиеся к </w:t>
      </w:r>
      <w:r w:rsidR="002A6745" w:rsidRPr="00616EAB">
        <w:rPr>
          <w:sz w:val="28"/>
          <w:szCs w:val="28"/>
        </w:rPr>
        <w:t>регулированию, в новом Законе «</w:t>
      </w:r>
      <w:r w:rsidRPr="00616EAB">
        <w:rPr>
          <w:sz w:val="28"/>
          <w:szCs w:val="28"/>
        </w:rPr>
        <w:t>О Центральном Банке» достаточно конкретны и нередко даже содержат числовые параметры, что, несомненно, является прогрессивным изменениям в банковском законодательстве России.</w:t>
      </w:r>
    </w:p>
    <w:p w:rsidR="0037026F" w:rsidRPr="00616EAB" w:rsidRDefault="0037026F" w:rsidP="00616EAB">
      <w:pPr>
        <w:pStyle w:val="a3"/>
        <w:widowControl w:val="0"/>
        <w:spacing w:before="0" w:beforeAutospacing="0" w:after="0" w:afterAutospacing="0" w:line="360" w:lineRule="auto"/>
        <w:ind w:firstLine="709"/>
        <w:jc w:val="both"/>
        <w:rPr>
          <w:sz w:val="28"/>
          <w:szCs w:val="28"/>
        </w:rPr>
      </w:pPr>
      <w:r w:rsidRPr="00616EAB">
        <w:rPr>
          <w:sz w:val="28"/>
          <w:szCs w:val="28"/>
        </w:rPr>
        <w:t>Обязательные резервы, создаваемые каждой кредитной организацией в Банке России, исходя из суммы привлеченных ресурсов и установленного норматива обязательного резервирования, создает специальный ресурс Банка России который может использоваться для поддержания ликвидности отдельных банков.</w:t>
      </w:r>
    </w:p>
    <w:p w:rsidR="0037026F" w:rsidRPr="00616EAB" w:rsidRDefault="0037026F" w:rsidP="00616EAB">
      <w:pPr>
        <w:pStyle w:val="a3"/>
        <w:widowControl w:val="0"/>
        <w:spacing w:before="0" w:beforeAutospacing="0" w:after="0" w:afterAutospacing="0" w:line="360" w:lineRule="auto"/>
        <w:ind w:firstLine="709"/>
        <w:jc w:val="both"/>
        <w:rPr>
          <w:sz w:val="28"/>
          <w:szCs w:val="28"/>
        </w:rPr>
      </w:pPr>
      <w:r w:rsidRPr="00616EAB">
        <w:rPr>
          <w:sz w:val="28"/>
          <w:szCs w:val="28"/>
        </w:rPr>
        <w:t>В последние годы для регулирования ликвидности банков стал применяться новый инструмент, использующий широко известный в зарубежной практике принцип усреднения. Использование этого инструмента доступно только для финансово устойчивых кредитных организаций, отвечающих определенным требованиям Банка России. Таким банкам предоставлено право оставлять на своих корреспондентских счетах часть нормативной суммы обязательных резервов для использования их для текущих платежей.</w:t>
      </w:r>
    </w:p>
    <w:p w:rsidR="00407FA2" w:rsidRPr="00616EAB" w:rsidRDefault="00407FA2" w:rsidP="00616EAB">
      <w:pPr>
        <w:pStyle w:val="a3"/>
        <w:widowControl w:val="0"/>
        <w:spacing w:before="0" w:beforeAutospacing="0" w:after="0" w:afterAutospacing="0" w:line="360" w:lineRule="auto"/>
        <w:ind w:firstLine="709"/>
        <w:jc w:val="both"/>
        <w:rPr>
          <w:sz w:val="28"/>
          <w:szCs w:val="28"/>
        </w:rPr>
      </w:pPr>
      <w:r w:rsidRPr="00616EAB">
        <w:rPr>
          <w:sz w:val="28"/>
          <w:szCs w:val="28"/>
        </w:rPr>
        <w:t>Таким образом, политика минимальных обязательных резервов становится одним из главных инструментов регулировании деятельности коммерческих банков в России.</w:t>
      </w:r>
    </w:p>
    <w:p w:rsidR="004F1CDA" w:rsidRPr="00616EAB" w:rsidRDefault="004F1CDA" w:rsidP="00616EAB">
      <w:pPr>
        <w:widowControl w:val="0"/>
        <w:spacing w:line="360" w:lineRule="auto"/>
        <w:ind w:firstLine="709"/>
        <w:jc w:val="both"/>
        <w:rPr>
          <w:sz w:val="28"/>
        </w:rPr>
      </w:pPr>
    </w:p>
    <w:p w:rsidR="004F1CDA" w:rsidRPr="00616EAB" w:rsidRDefault="00AC4F39" w:rsidP="00616EAB">
      <w:pPr>
        <w:widowControl w:val="0"/>
        <w:spacing w:line="360" w:lineRule="auto"/>
        <w:ind w:firstLine="709"/>
        <w:jc w:val="both"/>
        <w:rPr>
          <w:sz w:val="28"/>
          <w:szCs w:val="28"/>
        </w:rPr>
      </w:pPr>
      <w:r w:rsidRPr="00616EAB">
        <w:rPr>
          <w:sz w:val="28"/>
          <w:szCs w:val="28"/>
        </w:rPr>
        <w:t>Анализ нормативов обязательного резервирования за последние годы</w:t>
      </w:r>
    </w:p>
    <w:p w:rsidR="00616EAB" w:rsidRDefault="00616EAB" w:rsidP="00616EAB">
      <w:pPr>
        <w:widowControl w:val="0"/>
        <w:spacing w:line="360" w:lineRule="auto"/>
        <w:ind w:firstLine="709"/>
        <w:jc w:val="both"/>
        <w:rPr>
          <w:sz w:val="28"/>
          <w:szCs w:val="28"/>
        </w:rPr>
      </w:pPr>
    </w:p>
    <w:p w:rsidR="00AC4F39" w:rsidRPr="00616EAB" w:rsidRDefault="00AC4F39" w:rsidP="00616EAB">
      <w:pPr>
        <w:widowControl w:val="0"/>
        <w:spacing w:line="360" w:lineRule="auto"/>
        <w:ind w:firstLine="709"/>
        <w:jc w:val="both"/>
        <w:rPr>
          <w:sz w:val="28"/>
          <w:szCs w:val="28"/>
        </w:rPr>
      </w:pPr>
      <w:r w:rsidRPr="00616EAB">
        <w:rPr>
          <w:sz w:val="28"/>
          <w:szCs w:val="28"/>
        </w:rPr>
        <w:t>Нормативные значения обязательных резервов, депонируемых в Банке России, представлены в Таблице 1.</w:t>
      </w:r>
    </w:p>
    <w:p w:rsidR="00616EAB" w:rsidRDefault="00616EAB" w:rsidP="00616EAB">
      <w:pPr>
        <w:widowControl w:val="0"/>
        <w:spacing w:line="360" w:lineRule="auto"/>
        <w:ind w:firstLine="709"/>
        <w:jc w:val="both"/>
        <w:rPr>
          <w:rStyle w:val="a4"/>
          <w:b w:val="0"/>
          <w:sz w:val="28"/>
        </w:rPr>
      </w:pPr>
    </w:p>
    <w:p w:rsidR="00A2309D" w:rsidRPr="00616EAB" w:rsidRDefault="00616EAB" w:rsidP="00616EAB">
      <w:pPr>
        <w:widowControl w:val="0"/>
        <w:spacing w:line="360" w:lineRule="auto"/>
        <w:ind w:firstLine="709"/>
        <w:jc w:val="both"/>
        <w:rPr>
          <w:sz w:val="28"/>
        </w:rPr>
      </w:pPr>
      <w:r>
        <w:rPr>
          <w:rStyle w:val="a4"/>
          <w:b w:val="0"/>
          <w:sz w:val="28"/>
        </w:rPr>
        <w:br w:type="page"/>
      </w:r>
      <w:r w:rsidR="00A2309D" w:rsidRPr="00616EAB">
        <w:rPr>
          <w:rStyle w:val="a4"/>
          <w:b w:val="0"/>
          <w:sz w:val="28"/>
        </w:rPr>
        <w:t>Таблица 1. Таблица. Динамика изменения нормативов обязательных резервов</w:t>
      </w:r>
      <w:r w:rsidR="00BF0228" w:rsidRPr="00616EAB">
        <w:rPr>
          <w:rStyle w:val="a8"/>
          <w:bCs/>
          <w:sz w:val="28"/>
        </w:rPr>
        <w:footnoteReference w:id="1"/>
      </w:r>
    </w:p>
    <w:p w:rsidR="00A2309D" w:rsidRPr="00616EAB" w:rsidRDefault="009927AA" w:rsidP="00616EAB">
      <w:pPr>
        <w:widowControl w:val="0"/>
        <w:spacing w:line="360" w:lineRule="auto"/>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9" o:spid="_x0000_i1025" type="#_x0000_t75" alt="1.jpg" style="width:445.5pt;height:432.75pt;visibility:visible" o:preferrelative="f">
            <v:imagedata r:id="rId7" o:title=""/>
            <o:lock v:ext="edit" aspectratio="f"/>
          </v:shape>
        </w:pict>
      </w:r>
    </w:p>
    <w:p w:rsidR="00A2309D" w:rsidRPr="00616EAB" w:rsidRDefault="00A2309D" w:rsidP="00616EAB">
      <w:pPr>
        <w:widowControl w:val="0"/>
        <w:spacing w:line="360" w:lineRule="auto"/>
        <w:ind w:firstLine="709"/>
        <w:jc w:val="both"/>
        <w:rPr>
          <w:sz w:val="28"/>
        </w:rPr>
      </w:pPr>
    </w:p>
    <w:p w:rsidR="00BD20F3" w:rsidRPr="00616EAB" w:rsidRDefault="00BD20F3" w:rsidP="00616EAB">
      <w:pPr>
        <w:widowControl w:val="0"/>
        <w:spacing w:line="360" w:lineRule="auto"/>
        <w:ind w:firstLine="709"/>
        <w:jc w:val="both"/>
        <w:rPr>
          <w:sz w:val="28"/>
          <w:szCs w:val="28"/>
        </w:rPr>
      </w:pPr>
      <w:r w:rsidRPr="00616EAB">
        <w:rPr>
          <w:sz w:val="28"/>
          <w:szCs w:val="28"/>
        </w:rPr>
        <w:t>На протяжении всего периода рыночных преобразований, по мере укрепления рубля, Банк России последовательно снижал данный норма</w:t>
      </w:r>
      <w:r w:rsidR="00FD3AE5" w:rsidRPr="00616EAB">
        <w:rPr>
          <w:sz w:val="28"/>
          <w:szCs w:val="28"/>
        </w:rPr>
        <w:t>тив</w:t>
      </w:r>
      <w:r w:rsidR="00557C78" w:rsidRPr="00616EAB">
        <w:rPr>
          <w:sz w:val="28"/>
          <w:szCs w:val="28"/>
        </w:rPr>
        <w:t>, что позволило значительно позволило значительно повысить уровень банковской ликвидности и снизить ставки по краткосрочным кредитам, это благотворно повлияло на развитие банковской системы в целом. С 1995 по 1998 г. нормативы отчислений кредитных организаций в обязательные резервы банка России колебались в диапазоне от 22% по счетам до востребования и срочным обязательствам до 30 дней включительно на 01.02.1995 до 8% по срочным обязательствам свыше 91 дня на 31.01.1998, с тенденцией к последовательному снижению. Ставка по средствам в иностранной валюте, напротив, выросла с 2 до 9 % за аналогичный период. Причем по вкладам и депозитам физических лиц в Сбербанке России в рублях устанавливался более низкий норматив отчислений. С 01.02.1998 по 0.07.2004 действовали два норматива обязательных резервов</w:t>
      </w:r>
      <w:r w:rsidR="006B0529" w:rsidRPr="00616EAB">
        <w:rPr>
          <w:sz w:val="28"/>
          <w:szCs w:val="28"/>
        </w:rPr>
        <w:t>: отдельно для средств, привлеченных Сбербанком и для других кредитных организаций, что обусловлено монопольным положением Сберегательного банка РФ на рынке вкладов. Начиная с июля 2004 г. дифференцированный подход к банкам был устранен.</w:t>
      </w:r>
    </w:p>
    <w:p w:rsidR="006B0529" w:rsidRPr="00616EAB" w:rsidRDefault="006B0529" w:rsidP="00616EAB">
      <w:pPr>
        <w:widowControl w:val="0"/>
        <w:spacing w:line="360" w:lineRule="auto"/>
        <w:ind w:firstLine="709"/>
        <w:jc w:val="both"/>
        <w:rPr>
          <w:sz w:val="28"/>
          <w:szCs w:val="28"/>
        </w:rPr>
      </w:pPr>
      <w:r w:rsidRPr="00616EAB">
        <w:rPr>
          <w:sz w:val="28"/>
          <w:szCs w:val="28"/>
        </w:rPr>
        <w:t xml:space="preserve">С 2008г. наблюдаются тенденции к повышению нормативов обязательных резервов в связи с попытками Банка России сократить инфляцию. Между тем они могут отрицательно сказаться на состоянии ликвидности. </w:t>
      </w:r>
      <w:r w:rsidR="003008A7" w:rsidRPr="00616EAB">
        <w:rPr>
          <w:sz w:val="28"/>
          <w:szCs w:val="28"/>
        </w:rPr>
        <w:t xml:space="preserve">В целях предотвращения негативных последствий данной меры для состояния ресурсной базы банковской системы необходимо </w:t>
      </w:r>
      <w:r w:rsidR="007E67C0" w:rsidRPr="00616EAB">
        <w:rPr>
          <w:sz w:val="28"/>
          <w:szCs w:val="28"/>
        </w:rPr>
        <w:t>введение</w:t>
      </w:r>
      <w:r w:rsidR="003008A7" w:rsidRPr="00616EAB">
        <w:rPr>
          <w:sz w:val="28"/>
          <w:szCs w:val="28"/>
        </w:rPr>
        <w:t xml:space="preserve"> мер компенсационного характера, каковым может быть увеличение рефинансирования коммерческих банков. Что и было сделано Банком России, ярким примером является временное предоставление кредитов Банка России, предоставляемых без обеспечения.</w:t>
      </w:r>
    </w:p>
    <w:p w:rsidR="005764ED" w:rsidRPr="00616EAB" w:rsidRDefault="007E67C0" w:rsidP="00616EAB">
      <w:pPr>
        <w:widowControl w:val="0"/>
        <w:spacing w:line="360" w:lineRule="auto"/>
        <w:ind w:firstLine="709"/>
        <w:jc w:val="both"/>
        <w:rPr>
          <w:sz w:val="28"/>
          <w:szCs w:val="28"/>
        </w:rPr>
      </w:pPr>
      <w:r w:rsidRPr="00616EAB">
        <w:rPr>
          <w:sz w:val="28"/>
          <w:szCs w:val="28"/>
        </w:rPr>
        <w:t xml:space="preserve">Анализируя данные таблицы, мы видим, что в период с 1.09.2008 по 14.10.2008 г были наиболее высокие нормативы обязательных резервов. Так по обязательствам перед банками-нерезидентами в валюте РФ и в иностранной валюте он составил 8,5%, по обязательствам перед физическими лицами в валюте РФ – 5,5%, по иным обязательствам в валюте РФ и в иностранной валюте - 6%. </w:t>
      </w:r>
      <w:r w:rsidR="0037026F" w:rsidRPr="00616EAB">
        <w:rPr>
          <w:sz w:val="28"/>
          <w:szCs w:val="28"/>
        </w:rPr>
        <w:t>Это повышение было обусловлено тем, что таким способом Банк России добивался снижения темпов инфляции. Но напомним, что именно в этот период мировой финансовый кризис набирал свои обороты. Для поддержания отечественных банков Банк России принимает решение снизить нормативы обязательного резервирования. Наименьшие значения нормативов обязательных резервов приходятся на период с 15.10.2008 по 30.04.2009, по всем обязательствам норматив составил 0,5%. А действующий в настоящее время, т.е. 2,5%, установился с 1.08.2009 по 31.10.2009г.</w:t>
      </w:r>
    </w:p>
    <w:p w:rsidR="005764ED" w:rsidRPr="00616EAB" w:rsidRDefault="005764ED" w:rsidP="00616EAB">
      <w:pPr>
        <w:widowControl w:val="0"/>
        <w:spacing w:line="360" w:lineRule="auto"/>
        <w:ind w:firstLine="709"/>
        <w:jc w:val="both"/>
        <w:rPr>
          <w:sz w:val="28"/>
          <w:szCs w:val="28"/>
        </w:rPr>
      </w:pPr>
      <w:r w:rsidRPr="00616EAB">
        <w:rPr>
          <w:sz w:val="28"/>
          <w:szCs w:val="28"/>
        </w:rPr>
        <w:t>Возвращаясь к проблеме неравномерного размещения ликвидности в банковской системе, в контексте разнонаправленного использования инструментов рефинансирования и резервирования, необходимо проведение регулятором селективной политики по предоставлению и абсорбированию рублевой ликвидности. Так, повышение нормы резервов, совершенно безопасное для крупных банков, обладающих избыточной ликвидностью</w:t>
      </w:r>
      <w:r w:rsidR="00BB2A24" w:rsidRPr="00616EAB">
        <w:rPr>
          <w:sz w:val="28"/>
          <w:szCs w:val="28"/>
        </w:rPr>
        <w:t>, должно подкрепляться методами по развитию рефинансирования средних и малых банков, для которых повышение нормы резервов без такой поддерживающей меры чревато тяжелыми последствиями.</w:t>
      </w:r>
    </w:p>
    <w:p w:rsidR="002A6745" w:rsidRPr="00616EAB" w:rsidRDefault="002A6745" w:rsidP="00616EAB">
      <w:pPr>
        <w:widowControl w:val="0"/>
        <w:spacing w:line="360" w:lineRule="auto"/>
        <w:ind w:firstLine="709"/>
        <w:jc w:val="both"/>
        <w:rPr>
          <w:sz w:val="28"/>
          <w:szCs w:val="28"/>
        </w:rPr>
      </w:pPr>
      <w:r w:rsidRPr="00616EAB">
        <w:rPr>
          <w:sz w:val="28"/>
          <w:szCs w:val="28"/>
        </w:rPr>
        <w:t>В условиях кризиса ликвидности центральный банк обычно снижает норму обязательного резервирования, в условиях инфляции – повышает ее. Комбинация этих условий ставит центральный банк перед выбором: один и тот же инструмент позволяет решить одну проблему ценой ухудшения другой.</w:t>
      </w:r>
    </w:p>
    <w:p w:rsidR="00AC4F39" w:rsidRPr="00616EAB" w:rsidRDefault="00AC4F39" w:rsidP="00616EAB">
      <w:pPr>
        <w:widowControl w:val="0"/>
        <w:spacing w:line="360" w:lineRule="auto"/>
        <w:ind w:firstLine="709"/>
        <w:jc w:val="both"/>
        <w:rPr>
          <w:sz w:val="28"/>
          <w:szCs w:val="28"/>
        </w:rPr>
      </w:pPr>
    </w:p>
    <w:p w:rsidR="004F1CDA" w:rsidRPr="00616EAB" w:rsidRDefault="00616EAB" w:rsidP="00616EAB">
      <w:pPr>
        <w:widowControl w:val="0"/>
        <w:spacing w:line="360" w:lineRule="auto"/>
        <w:ind w:firstLine="709"/>
        <w:jc w:val="both"/>
        <w:rPr>
          <w:sz w:val="28"/>
          <w:szCs w:val="28"/>
        </w:rPr>
      </w:pPr>
      <w:r>
        <w:rPr>
          <w:sz w:val="28"/>
          <w:szCs w:val="28"/>
        </w:rPr>
        <w:br w:type="page"/>
      </w:r>
      <w:r w:rsidR="004F1CDA" w:rsidRPr="00616EAB">
        <w:rPr>
          <w:sz w:val="28"/>
          <w:szCs w:val="28"/>
        </w:rPr>
        <w:t>Список использованной литературы</w:t>
      </w:r>
    </w:p>
    <w:p w:rsidR="004F1CDA" w:rsidRPr="00616EAB" w:rsidRDefault="004F1CDA" w:rsidP="00616EAB">
      <w:pPr>
        <w:widowControl w:val="0"/>
        <w:spacing w:line="360" w:lineRule="auto"/>
        <w:ind w:firstLine="709"/>
        <w:jc w:val="both"/>
        <w:rPr>
          <w:sz w:val="28"/>
          <w:szCs w:val="28"/>
        </w:rPr>
      </w:pPr>
    </w:p>
    <w:p w:rsidR="008874DC" w:rsidRPr="00616EAB" w:rsidRDefault="008874DC" w:rsidP="00616EAB">
      <w:pPr>
        <w:widowControl w:val="0"/>
        <w:numPr>
          <w:ilvl w:val="0"/>
          <w:numId w:val="1"/>
        </w:numPr>
        <w:tabs>
          <w:tab w:val="left" w:pos="426"/>
        </w:tabs>
        <w:spacing w:line="360" w:lineRule="auto"/>
        <w:ind w:left="0" w:firstLine="0"/>
        <w:jc w:val="both"/>
        <w:rPr>
          <w:sz w:val="28"/>
          <w:szCs w:val="28"/>
        </w:rPr>
      </w:pPr>
      <w:r w:rsidRPr="00616EAB">
        <w:rPr>
          <w:sz w:val="28"/>
          <w:szCs w:val="28"/>
        </w:rPr>
        <w:t>Об обязательных р</w:t>
      </w:r>
      <w:r w:rsidR="0043195A" w:rsidRPr="00616EAB">
        <w:rPr>
          <w:sz w:val="28"/>
          <w:szCs w:val="28"/>
        </w:rPr>
        <w:t>езервах кредитных организаций [Электронный ресурс] : п</w:t>
      </w:r>
      <w:r w:rsidRPr="00616EAB">
        <w:rPr>
          <w:sz w:val="28"/>
          <w:szCs w:val="28"/>
        </w:rPr>
        <w:t>оложение Центрального Банка Российской Федерации от 7 августа 2009 г. № 342-П</w:t>
      </w:r>
      <w:r w:rsidR="0043195A" w:rsidRPr="00616EAB">
        <w:rPr>
          <w:sz w:val="28"/>
          <w:szCs w:val="28"/>
        </w:rPr>
        <w:t xml:space="preserve"> (в ред.</w:t>
      </w:r>
      <w:r w:rsidR="00616EAB">
        <w:rPr>
          <w:sz w:val="28"/>
          <w:szCs w:val="28"/>
        </w:rPr>
        <w:t xml:space="preserve"> </w:t>
      </w:r>
      <w:r w:rsidR="0043195A" w:rsidRPr="00616EAB">
        <w:rPr>
          <w:sz w:val="28"/>
          <w:szCs w:val="28"/>
        </w:rPr>
        <w:t>Указания ЦБ РФ от 25.11.2009 N 2341-У)</w:t>
      </w:r>
      <w:r w:rsidR="0043195A" w:rsidRPr="00616EAB">
        <w:rPr>
          <w:sz w:val="28"/>
        </w:rPr>
        <w:t xml:space="preserve"> // СПС «КонсультантПлюс».</w:t>
      </w:r>
    </w:p>
    <w:p w:rsidR="004F1CDA" w:rsidRPr="00616EAB" w:rsidRDefault="004F1CDA" w:rsidP="00616EAB">
      <w:pPr>
        <w:widowControl w:val="0"/>
        <w:numPr>
          <w:ilvl w:val="0"/>
          <w:numId w:val="1"/>
        </w:numPr>
        <w:tabs>
          <w:tab w:val="left" w:pos="426"/>
        </w:tabs>
        <w:spacing w:line="360" w:lineRule="auto"/>
        <w:ind w:left="0" w:firstLine="0"/>
        <w:jc w:val="both"/>
        <w:rPr>
          <w:sz w:val="28"/>
          <w:szCs w:val="28"/>
        </w:rPr>
      </w:pPr>
      <w:r w:rsidRPr="00616EAB">
        <w:rPr>
          <w:sz w:val="28"/>
          <w:szCs w:val="28"/>
        </w:rPr>
        <w:t>Бердышев</w:t>
      </w:r>
      <w:r w:rsidR="00EC75F5" w:rsidRPr="00616EAB">
        <w:rPr>
          <w:sz w:val="28"/>
          <w:szCs w:val="28"/>
        </w:rPr>
        <w:t xml:space="preserve"> А.В. Сущность обязательных резервов и практика их использования в России</w:t>
      </w:r>
      <w:r w:rsidRPr="00616EAB">
        <w:rPr>
          <w:rStyle w:val="a4"/>
          <w:b w:val="0"/>
          <w:sz w:val="28"/>
          <w:szCs w:val="28"/>
        </w:rPr>
        <w:t xml:space="preserve"> // </w:t>
      </w:r>
      <w:r w:rsidR="00EC75F5" w:rsidRPr="00616EAB">
        <w:rPr>
          <w:rStyle w:val="a4"/>
          <w:b w:val="0"/>
          <w:sz w:val="28"/>
          <w:szCs w:val="28"/>
        </w:rPr>
        <w:t>Аудит и финансовый анализ</w:t>
      </w:r>
      <w:r w:rsidR="00EC75F5" w:rsidRPr="00616EAB">
        <w:rPr>
          <w:sz w:val="28"/>
          <w:szCs w:val="28"/>
        </w:rPr>
        <w:t>. 2008. №1. С. 13-18</w:t>
      </w:r>
      <w:r w:rsidRPr="00616EAB">
        <w:rPr>
          <w:sz w:val="28"/>
          <w:szCs w:val="28"/>
        </w:rPr>
        <w:t>.</w:t>
      </w:r>
    </w:p>
    <w:p w:rsidR="008874DC" w:rsidRPr="00616EAB" w:rsidRDefault="008874DC" w:rsidP="00616EAB">
      <w:pPr>
        <w:widowControl w:val="0"/>
        <w:numPr>
          <w:ilvl w:val="0"/>
          <w:numId w:val="1"/>
        </w:numPr>
        <w:tabs>
          <w:tab w:val="left" w:pos="426"/>
        </w:tabs>
        <w:spacing w:line="360" w:lineRule="auto"/>
        <w:ind w:left="0" w:firstLine="0"/>
        <w:jc w:val="both"/>
        <w:rPr>
          <w:sz w:val="28"/>
          <w:szCs w:val="28"/>
        </w:rPr>
      </w:pPr>
      <w:r w:rsidRPr="00616EAB">
        <w:rPr>
          <w:sz w:val="28"/>
          <w:szCs w:val="28"/>
        </w:rPr>
        <w:t>Банковский менеджмент: учебник – 2-е изд., перераб. и доп. / Под ред. О. И. Лаврушин – М.: КНОРУС, 2009. – 560с.</w:t>
      </w:r>
    </w:p>
    <w:p w:rsidR="008874DC" w:rsidRPr="00616EAB" w:rsidRDefault="008874DC" w:rsidP="00616EAB">
      <w:pPr>
        <w:widowControl w:val="0"/>
        <w:numPr>
          <w:ilvl w:val="0"/>
          <w:numId w:val="1"/>
        </w:numPr>
        <w:tabs>
          <w:tab w:val="left" w:pos="426"/>
        </w:tabs>
        <w:spacing w:line="360" w:lineRule="auto"/>
        <w:ind w:left="0" w:firstLine="0"/>
        <w:jc w:val="both"/>
        <w:rPr>
          <w:sz w:val="28"/>
          <w:szCs w:val="28"/>
        </w:rPr>
      </w:pPr>
      <w:r w:rsidRPr="00616EAB">
        <w:rPr>
          <w:sz w:val="28"/>
          <w:szCs w:val="28"/>
        </w:rPr>
        <w:t>Банковский менеджмент: учеб. пособие /</w:t>
      </w:r>
      <w:r w:rsidR="00616EAB">
        <w:rPr>
          <w:sz w:val="28"/>
          <w:szCs w:val="28"/>
        </w:rPr>
        <w:t xml:space="preserve"> </w:t>
      </w:r>
      <w:r w:rsidRPr="00616EAB">
        <w:rPr>
          <w:sz w:val="28"/>
          <w:szCs w:val="28"/>
        </w:rPr>
        <w:t>Под ред.</w:t>
      </w:r>
      <w:r w:rsidR="00616EAB">
        <w:rPr>
          <w:sz w:val="28"/>
          <w:szCs w:val="28"/>
        </w:rPr>
        <w:t xml:space="preserve"> </w:t>
      </w:r>
      <w:r w:rsidRPr="00616EAB">
        <w:rPr>
          <w:sz w:val="28"/>
          <w:szCs w:val="28"/>
        </w:rPr>
        <w:t>О.Ю. Оношко – Иркутск.: БГУЭП, 2009. – 355с.</w:t>
      </w:r>
    </w:p>
    <w:p w:rsidR="00EC75F5" w:rsidRPr="00616EAB" w:rsidRDefault="00EC75F5" w:rsidP="00616EAB">
      <w:pPr>
        <w:widowControl w:val="0"/>
        <w:numPr>
          <w:ilvl w:val="0"/>
          <w:numId w:val="1"/>
        </w:numPr>
        <w:tabs>
          <w:tab w:val="left" w:pos="426"/>
        </w:tabs>
        <w:spacing w:line="360" w:lineRule="auto"/>
        <w:ind w:left="0" w:firstLine="0"/>
        <w:jc w:val="both"/>
        <w:rPr>
          <w:sz w:val="28"/>
          <w:szCs w:val="28"/>
        </w:rPr>
      </w:pPr>
      <w:r w:rsidRPr="00616EAB">
        <w:rPr>
          <w:sz w:val="28"/>
          <w:szCs w:val="28"/>
        </w:rPr>
        <w:t>Комментарий к Положению Банка России от 7 августа 2009 г. № 342-П // Деньги и Кредит. 2009. №11. С.66-68.</w:t>
      </w:r>
    </w:p>
    <w:p w:rsidR="00375DDF" w:rsidRPr="00616EAB" w:rsidRDefault="008874DC" w:rsidP="00616EAB">
      <w:pPr>
        <w:widowControl w:val="0"/>
        <w:numPr>
          <w:ilvl w:val="0"/>
          <w:numId w:val="1"/>
        </w:numPr>
        <w:tabs>
          <w:tab w:val="left" w:pos="426"/>
        </w:tabs>
        <w:spacing w:line="360" w:lineRule="auto"/>
        <w:ind w:left="0" w:firstLine="0"/>
        <w:jc w:val="both"/>
        <w:rPr>
          <w:sz w:val="28"/>
          <w:szCs w:val="28"/>
        </w:rPr>
      </w:pPr>
      <w:r w:rsidRPr="00616EAB">
        <w:rPr>
          <w:sz w:val="28"/>
          <w:szCs w:val="28"/>
        </w:rPr>
        <w:t>Малкина М.Ю., Иванова А.Ю. Анализ институтов регулирования банковской системы РФ</w:t>
      </w:r>
      <w:r w:rsidRPr="00616EAB">
        <w:rPr>
          <w:rStyle w:val="a4"/>
          <w:b w:val="0"/>
          <w:sz w:val="28"/>
          <w:szCs w:val="28"/>
        </w:rPr>
        <w:t xml:space="preserve"> // Финансы и Кредит</w:t>
      </w:r>
      <w:r w:rsidRPr="00616EAB">
        <w:rPr>
          <w:sz w:val="28"/>
          <w:szCs w:val="28"/>
        </w:rPr>
        <w:t>. 2008.</w:t>
      </w:r>
      <w:r w:rsidR="00616EAB">
        <w:rPr>
          <w:sz w:val="28"/>
          <w:szCs w:val="28"/>
        </w:rPr>
        <w:t xml:space="preserve"> </w:t>
      </w:r>
      <w:r w:rsidRPr="00616EAB">
        <w:rPr>
          <w:sz w:val="28"/>
          <w:szCs w:val="28"/>
        </w:rPr>
        <w:t>№37. С. 2-12.</w:t>
      </w:r>
    </w:p>
    <w:p w:rsidR="00BF0228" w:rsidRPr="00616EAB" w:rsidRDefault="000B1456" w:rsidP="00616EAB">
      <w:pPr>
        <w:widowControl w:val="0"/>
        <w:numPr>
          <w:ilvl w:val="0"/>
          <w:numId w:val="1"/>
        </w:numPr>
        <w:tabs>
          <w:tab w:val="left" w:pos="426"/>
        </w:tabs>
        <w:spacing w:line="360" w:lineRule="auto"/>
        <w:ind w:left="0" w:firstLine="0"/>
        <w:jc w:val="both"/>
        <w:rPr>
          <w:sz w:val="28"/>
          <w:szCs w:val="28"/>
        </w:rPr>
      </w:pPr>
      <w:r w:rsidRPr="00616EAB">
        <w:rPr>
          <w:sz w:val="28"/>
          <w:szCs w:val="28"/>
        </w:rPr>
        <w:t xml:space="preserve">Центральный Банк Российской Федерации [Электронный ресурс] // Официальный сайт. – Режим доступа: </w:t>
      </w:r>
      <w:r w:rsidRPr="00616EAB">
        <w:rPr>
          <w:sz w:val="28"/>
          <w:szCs w:val="28"/>
          <w:lang w:val="en-US"/>
        </w:rPr>
        <w:t>http</w:t>
      </w:r>
      <w:r w:rsidRPr="00616EAB">
        <w:rPr>
          <w:sz w:val="28"/>
          <w:szCs w:val="28"/>
        </w:rPr>
        <w:t>://</w:t>
      </w:r>
      <w:r w:rsidRPr="00616EAB">
        <w:rPr>
          <w:sz w:val="28"/>
          <w:szCs w:val="28"/>
          <w:lang w:val="en-US"/>
        </w:rPr>
        <w:t>www</w:t>
      </w:r>
      <w:r w:rsidRPr="00616EAB">
        <w:rPr>
          <w:sz w:val="28"/>
          <w:szCs w:val="28"/>
        </w:rPr>
        <w:t>.</w:t>
      </w:r>
      <w:r w:rsidRPr="00616EAB">
        <w:rPr>
          <w:sz w:val="28"/>
          <w:szCs w:val="28"/>
          <w:lang w:val="en-US"/>
        </w:rPr>
        <w:t>cbr</w:t>
      </w:r>
      <w:r w:rsidRPr="00616EAB">
        <w:rPr>
          <w:sz w:val="28"/>
          <w:szCs w:val="28"/>
        </w:rPr>
        <w:t>.</w:t>
      </w:r>
      <w:r w:rsidRPr="00616EAB">
        <w:rPr>
          <w:sz w:val="28"/>
          <w:szCs w:val="28"/>
          <w:lang w:val="en-US"/>
        </w:rPr>
        <w:t>ru</w:t>
      </w:r>
      <w:bookmarkStart w:id="0" w:name="_GoBack"/>
      <w:bookmarkEnd w:id="0"/>
    </w:p>
    <w:sectPr w:rsidR="00BF0228" w:rsidRPr="00616EAB" w:rsidSect="00616EAB">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C1D" w:rsidRDefault="00BE2C1D" w:rsidP="007A75E6">
      <w:r>
        <w:separator/>
      </w:r>
    </w:p>
  </w:endnote>
  <w:endnote w:type="continuationSeparator" w:id="0">
    <w:p w:rsidR="00BE2C1D" w:rsidRDefault="00BE2C1D" w:rsidP="007A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95A" w:rsidRDefault="0043195A" w:rsidP="009935B4">
    <w:pPr>
      <w:pStyle w:val="a9"/>
      <w:framePr w:wrap="around" w:vAnchor="text" w:hAnchor="margin" w:xAlign="right" w:y="1"/>
      <w:rPr>
        <w:rStyle w:val="ab"/>
      </w:rPr>
    </w:pPr>
  </w:p>
  <w:p w:rsidR="0043195A" w:rsidRDefault="0043195A" w:rsidP="00AC4F3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C1D" w:rsidRDefault="00BE2C1D" w:rsidP="007A75E6">
      <w:r>
        <w:separator/>
      </w:r>
    </w:p>
  </w:footnote>
  <w:footnote w:type="continuationSeparator" w:id="0">
    <w:p w:rsidR="00BE2C1D" w:rsidRDefault="00BE2C1D" w:rsidP="007A75E6">
      <w:r>
        <w:continuationSeparator/>
      </w:r>
    </w:p>
  </w:footnote>
  <w:footnote w:id="1">
    <w:p w:rsidR="00BE2C1D" w:rsidRDefault="0043195A" w:rsidP="000B1456">
      <w:pPr>
        <w:spacing w:line="360" w:lineRule="auto"/>
        <w:jc w:val="both"/>
      </w:pPr>
      <w:r w:rsidRPr="000B1456">
        <w:rPr>
          <w:rStyle w:val="a8"/>
          <w:sz w:val="20"/>
          <w:szCs w:val="20"/>
        </w:rPr>
        <w:footnoteRef/>
      </w:r>
      <w:r>
        <w:t xml:space="preserve">  </w:t>
      </w:r>
      <w:r w:rsidRPr="000B1456">
        <w:rPr>
          <w:sz w:val="20"/>
          <w:szCs w:val="20"/>
        </w:rPr>
        <w:t xml:space="preserve">Центральный Банк Российской Федерации [Электронный ресурс] // Официальный сайт. – Режим доступа: </w:t>
      </w:r>
      <w:r w:rsidRPr="000B1456">
        <w:rPr>
          <w:sz w:val="20"/>
          <w:szCs w:val="20"/>
          <w:lang w:val="en-US"/>
        </w:rPr>
        <w:t>http</w:t>
      </w:r>
      <w:r w:rsidRPr="006F6FFF">
        <w:rPr>
          <w:sz w:val="20"/>
          <w:szCs w:val="20"/>
        </w:rPr>
        <w:t>://</w:t>
      </w:r>
      <w:r w:rsidRPr="000B1456">
        <w:rPr>
          <w:sz w:val="20"/>
          <w:szCs w:val="20"/>
          <w:lang w:val="en-US"/>
        </w:rPr>
        <w:t>www</w:t>
      </w:r>
      <w:r w:rsidRPr="006F6FFF">
        <w:rPr>
          <w:sz w:val="20"/>
          <w:szCs w:val="20"/>
        </w:rPr>
        <w:t>.</w:t>
      </w:r>
      <w:r w:rsidRPr="000B1456">
        <w:rPr>
          <w:sz w:val="20"/>
          <w:szCs w:val="20"/>
          <w:lang w:val="en-US"/>
        </w:rPr>
        <w:t>cbr</w:t>
      </w:r>
      <w:r w:rsidRPr="006F6FFF">
        <w:rPr>
          <w:sz w:val="20"/>
          <w:szCs w:val="20"/>
        </w:rPr>
        <w:t>.</w:t>
      </w:r>
      <w:r w:rsidRPr="000B1456">
        <w:rPr>
          <w:sz w:val="20"/>
          <w:szCs w:val="20"/>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886"/>
    <w:multiLevelType w:val="hybridMultilevel"/>
    <w:tmpl w:val="E534A3D8"/>
    <w:lvl w:ilvl="0" w:tplc="6D6EA7CC">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6C27BA9"/>
    <w:multiLevelType w:val="hybridMultilevel"/>
    <w:tmpl w:val="5E8C9AA4"/>
    <w:lvl w:ilvl="0" w:tplc="ABC8BD6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72FD300E"/>
    <w:multiLevelType w:val="hybridMultilevel"/>
    <w:tmpl w:val="8A3C9520"/>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831"/>
    <w:rsid w:val="00087BE0"/>
    <w:rsid w:val="000B1456"/>
    <w:rsid w:val="00261B2F"/>
    <w:rsid w:val="002A6745"/>
    <w:rsid w:val="003008A7"/>
    <w:rsid w:val="0037026F"/>
    <w:rsid w:val="00375DDF"/>
    <w:rsid w:val="00390831"/>
    <w:rsid w:val="00407FA2"/>
    <w:rsid w:val="0043195A"/>
    <w:rsid w:val="00492269"/>
    <w:rsid w:val="004F1CDA"/>
    <w:rsid w:val="00557C78"/>
    <w:rsid w:val="00566C29"/>
    <w:rsid w:val="005764ED"/>
    <w:rsid w:val="00616EAB"/>
    <w:rsid w:val="006B0529"/>
    <w:rsid w:val="006F6FFF"/>
    <w:rsid w:val="007645C2"/>
    <w:rsid w:val="00771844"/>
    <w:rsid w:val="007835F9"/>
    <w:rsid w:val="007A75E6"/>
    <w:rsid w:val="007E32DA"/>
    <w:rsid w:val="007E67C0"/>
    <w:rsid w:val="008874DC"/>
    <w:rsid w:val="00920EFC"/>
    <w:rsid w:val="009927AA"/>
    <w:rsid w:val="009935B4"/>
    <w:rsid w:val="00A2309D"/>
    <w:rsid w:val="00A62505"/>
    <w:rsid w:val="00AC4F39"/>
    <w:rsid w:val="00BB2A24"/>
    <w:rsid w:val="00BD20F3"/>
    <w:rsid w:val="00BE2C1D"/>
    <w:rsid w:val="00BF0228"/>
    <w:rsid w:val="00C258FB"/>
    <w:rsid w:val="00EC75F5"/>
    <w:rsid w:val="00F2383E"/>
    <w:rsid w:val="00FD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EBC5C67-AE12-4178-BE2A-49F6AFEA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07FA2"/>
    <w:pPr>
      <w:spacing w:before="100" w:beforeAutospacing="1" w:after="100" w:afterAutospacing="1"/>
      <w:ind w:firstLine="400"/>
    </w:pPr>
    <w:rPr>
      <w:lang w:eastAsia="ru-RU"/>
    </w:rPr>
  </w:style>
  <w:style w:type="character" w:styleId="a4">
    <w:name w:val="Strong"/>
    <w:uiPriority w:val="22"/>
    <w:qFormat/>
    <w:locked/>
    <w:rsid w:val="004F1CDA"/>
    <w:rPr>
      <w:rFonts w:cs="Times New Roman"/>
      <w:b/>
      <w:bCs/>
    </w:rPr>
  </w:style>
  <w:style w:type="character" w:styleId="a5">
    <w:name w:val="Hyperlink"/>
    <w:uiPriority w:val="99"/>
    <w:rsid w:val="00375DDF"/>
    <w:rPr>
      <w:rFonts w:cs="Times New Roman"/>
      <w:color w:val="0000FF"/>
      <w:u w:val="single"/>
    </w:rPr>
  </w:style>
  <w:style w:type="paragraph" w:styleId="a6">
    <w:name w:val="footnote text"/>
    <w:basedOn w:val="a"/>
    <w:link w:val="a7"/>
    <w:uiPriority w:val="99"/>
    <w:semiHidden/>
    <w:rsid w:val="00BF0228"/>
    <w:rPr>
      <w:sz w:val="20"/>
      <w:szCs w:val="20"/>
    </w:rPr>
  </w:style>
  <w:style w:type="character" w:customStyle="1" w:styleId="a7">
    <w:name w:val="Текст сноски Знак"/>
    <w:link w:val="a6"/>
    <w:uiPriority w:val="99"/>
    <w:semiHidden/>
    <w:rPr>
      <w:lang w:eastAsia="ja-JP"/>
    </w:rPr>
  </w:style>
  <w:style w:type="character" w:styleId="a8">
    <w:name w:val="footnote reference"/>
    <w:uiPriority w:val="99"/>
    <w:semiHidden/>
    <w:rsid w:val="00BF0228"/>
    <w:rPr>
      <w:rFonts w:cs="Times New Roman"/>
      <w:vertAlign w:val="superscript"/>
    </w:rPr>
  </w:style>
  <w:style w:type="paragraph" w:styleId="a9">
    <w:name w:val="footer"/>
    <w:basedOn w:val="a"/>
    <w:link w:val="aa"/>
    <w:uiPriority w:val="99"/>
    <w:rsid w:val="00AC4F39"/>
    <w:pPr>
      <w:tabs>
        <w:tab w:val="center" w:pos="4677"/>
        <w:tab w:val="right" w:pos="9355"/>
      </w:tabs>
    </w:pPr>
  </w:style>
  <w:style w:type="character" w:customStyle="1" w:styleId="aa">
    <w:name w:val="Нижний колонтитул Знак"/>
    <w:link w:val="a9"/>
    <w:uiPriority w:val="99"/>
    <w:semiHidden/>
    <w:rPr>
      <w:sz w:val="24"/>
      <w:szCs w:val="24"/>
      <w:lang w:eastAsia="ja-JP"/>
    </w:rPr>
  </w:style>
  <w:style w:type="character" w:styleId="ab">
    <w:name w:val="page number"/>
    <w:uiPriority w:val="99"/>
    <w:rsid w:val="00AC4F39"/>
    <w:rPr>
      <w:rFonts w:cs="Times New Roman"/>
    </w:rPr>
  </w:style>
  <w:style w:type="paragraph" w:customStyle="1" w:styleId="ConsPlusNormal">
    <w:name w:val="ConsPlusNormal"/>
    <w:rsid w:val="0043195A"/>
    <w:pPr>
      <w:widowControl w:val="0"/>
      <w:autoSpaceDE w:val="0"/>
      <w:autoSpaceDN w:val="0"/>
      <w:adjustRightInd w:val="0"/>
      <w:ind w:firstLine="720"/>
    </w:pPr>
    <w:rPr>
      <w:rFonts w:ascii="Arial" w:hAnsi="Arial" w:cs="Arial"/>
    </w:rPr>
  </w:style>
  <w:style w:type="paragraph" w:styleId="ac">
    <w:name w:val="header"/>
    <w:basedOn w:val="a"/>
    <w:link w:val="ad"/>
    <w:uiPriority w:val="99"/>
    <w:semiHidden/>
    <w:unhideWhenUsed/>
    <w:rsid w:val="00616EAB"/>
    <w:pPr>
      <w:tabs>
        <w:tab w:val="center" w:pos="4677"/>
        <w:tab w:val="right" w:pos="9355"/>
      </w:tabs>
    </w:pPr>
  </w:style>
  <w:style w:type="character" w:customStyle="1" w:styleId="ad">
    <w:name w:val="Верхний колонтитул Знак"/>
    <w:link w:val="ac"/>
    <w:uiPriority w:val="99"/>
    <w:semiHidden/>
    <w:locked/>
    <w:rsid w:val="00616EAB"/>
    <w:rPr>
      <w:rFonts w:cs="Times New Roman"/>
      <w:sz w:val="24"/>
      <w:szCs w:val="24"/>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1728</Words>
  <Characters>9852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admin</cp:lastModifiedBy>
  <cp:revision>2</cp:revision>
  <dcterms:created xsi:type="dcterms:W3CDTF">2014-03-22T17:43:00Z</dcterms:created>
  <dcterms:modified xsi:type="dcterms:W3CDTF">2014-03-22T17:43:00Z</dcterms:modified>
</cp:coreProperties>
</file>