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CB" w:rsidRPr="00497ACB" w:rsidRDefault="00497ACB" w:rsidP="00497ACB">
      <w:pPr>
        <w:spacing w:before="120"/>
        <w:jc w:val="center"/>
        <w:rPr>
          <w:b/>
          <w:bCs/>
          <w:sz w:val="32"/>
          <w:szCs w:val="32"/>
        </w:rPr>
      </w:pPr>
      <w:r w:rsidRPr="0038696F">
        <w:rPr>
          <w:b/>
          <w:bCs/>
          <w:sz w:val="32"/>
          <w:szCs w:val="32"/>
        </w:rPr>
        <w:t>Опыт типологии течений в русском консерватизме первой четверти XIX века</w:t>
      </w:r>
    </w:p>
    <w:p w:rsidR="00497ACB" w:rsidRPr="0038696F" w:rsidRDefault="00497ACB" w:rsidP="00497ACB">
      <w:pPr>
        <w:spacing w:before="120"/>
        <w:ind w:firstLine="567"/>
        <w:jc w:val="both"/>
        <w:rPr>
          <w:sz w:val="28"/>
          <w:szCs w:val="28"/>
        </w:rPr>
      </w:pPr>
      <w:r w:rsidRPr="0038696F">
        <w:rPr>
          <w:sz w:val="28"/>
          <w:szCs w:val="28"/>
        </w:rPr>
        <w:t xml:space="preserve">Минаков А. Ю. </w:t>
      </w:r>
    </w:p>
    <w:p w:rsidR="00497ACB" w:rsidRDefault="00497ACB" w:rsidP="00497ACB">
      <w:pPr>
        <w:spacing w:before="120"/>
        <w:ind w:firstLine="567"/>
        <w:jc w:val="both"/>
      </w:pPr>
      <w:r w:rsidRPr="00955761">
        <w:t>Типология тех или иных идейных течений традиционно является весьма важной задачей историка общественной мысли1. Тем более необходимо решение этой задачи для историографии русского консерватизма первой четверти XIX века, поскольку для данного периода никакой удовлетворительной типологической схемы историками и философами по настоящий день пока не предложено. Хотя, надо отметить, накоплен достаточно богатый эмпирический материал, который нуждается в теоретическом осмыслении и наметились первые подходы в классификации идейных позиций русских консерваторов. Не считая трудов дореволюционных авторов, таких как А.Н. Пыпин, Н.Н. Булич, В.Н. Бочкарев (по ряду основным подходов и оценок ним в ранний советский период примыкает работа А.Н. Шебунина)2, необходимо также упомянуть об историко-философских и богословских работах Г.Г. Шпета, Г. Флоровского, о. В.В. Зеньковского3. В последние десятилетия вышли работы Ю.М. Лотмана и Д.В. Ермашова (совместно с А.А. Ширинянцем) о Н.М. Карамзине, Л.Н. Киселевой о С.Н. Глинке, М.Г. Альтшуллера об А.С. Шишкове, Г.Д. Овчинникова о Ф.В. Ростопчине, К.М. Ячменихина об А.А. Аракчееве, Ю.Е. Кондакова о "православной оппозиции" в александровское царствование и о архимандрите Фотии (Спасском), обобщающие работы Е.В. Вишленковой о религиозной политике в царствование Александра I, А.Л. Зорина о государственной идеологии России в последней трети XVIII - первой трети XIX века4. Особняком в этом ряду стоит работа Александра Мартина- "Романтики, реформаторы, реакционеры: русская консервативная мысль и политика в царствование Александра I"5, в которой исследуются биографии всех перечисленных основных представителей консервативного направления, анализируются их идеи, обусловливающие соответствующую консервативную практику. В российской литературе аналога этому исследованию пока нет.</w:t>
      </w:r>
    </w:p>
    <w:p w:rsidR="00497ACB" w:rsidRDefault="00497ACB" w:rsidP="00497ACB">
      <w:pPr>
        <w:spacing w:before="120"/>
        <w:ind w:firstLine="567"/>
        <w:jc w:val="both"/>
      </w:pPr>
      <w:r w:rsidRPr="00955761">
        <w:t>Тем не менее, несмотря на наличие достаточно богатого историографического "массива", к началу XXI в. можно говорить только о попытках типологизации данного периода в развитии консервативной мысли в России в современной отечественной историографии. Они были сделаны в монографии, посвященной истории русского консерватизма XIX века, вышедшей под редакцией В.Я. Гросула (глава о консерватизме в царствование Александра I написана именно им)6 и в нашей рецензии на указанную книгу, опубликованной совместно с М.Д. Долбиловым 7.</w:t>
      </w:r>
      <w:r>
        <w:t xml:space="preserve"> </w:t>
      </w:r>
    </w:p>
    <w:p w:rsidR="00497ACB" w:rsidRPr="00497ACB" w:rsidRDefault="00497ACB" w:rsidP="00497ACB">
      <w:pPr>
        <w:spacing w:before="120"/>
        <w:ind w:firstLine="567"/>
        <w:jc w:val="both"/>
      </w:pPr>
      <w:r w:rsidRPr="00955761">
        <w:t>В.Я. Гросул в своем исследовании выделил три разновидности раннего русского консерватизма: церковный, аристократический и мистический, однако, не дал им сколько-нибудь развернутых характеристик. О церковных консерваторах8 и о мистическом консерватизме в монографии содержатся лишь отдельные упоминания9, наиболее подробно, в несколько строк10, характеризуется аристократический консерватизм, характерный для братьев С.Р. и А.Р. Воронцовых, предлагавших "принять конституцию, закрепляющую господство высших кругов"11. Сразу скажем несколько слов о сомнительности самого термина - "аристократический консерватизм" применительно к рассматриваемому периоду, поскольку главный критерий для его выделения из общего потока общественной мысли - стремление ограничить самодержавную власть в интересах высших кругов - можно трактовать и как либерализм и даже как радикализм - например, в случае "Конституции" Н.М. Муравьева. Совершенно иными мотивами, нежели воронцовским англофильством, руководствовался бесспорный православный консерватор Г.Р. Державин, который стремился по сути ограничить власть монарха в начале царствования Александра I лишь из тактических соображений, чтобы не допустить того, чтобы сильная монархическая власть не стала орудием либеральных преобразований. Но в целом его позиция, повторим, не выходила за рамки православно-самодержавного консерватизма. Кроме того, его проект реформы Сената был единичным случаем в истории русского консерватизма того времени.</w:t>
      </w:r>
    </w:p>
    <w:p w:rsidR="00497ACB" w:rsidRPr="0038696F" w:rsidRDefault="00497ACB" w:rsidP="00497ACB">
      <w:pPr>
        <w:spacing w:before="120"/>
        <w:jc w:val="center"/>
        <w:rPr>
          <w:b/>
          <w:bCs/>
          <w:sz w:val="28"/>
          <w:szCs w:val="28"/>
        </w:rPr>
      </w:pPr>
      <w:r w:rsidRPr="0038696F">
        <w:rPr>
          <w:b/>
          <w:bCs/>
          <w:sz w:val="28"/>
          <w:szCs w:val="28"/>
        </w:rPr>
        <w:t>Список литературы</w:t>
      </w:r>
    </w:p>
    <w:p w:rsidR="00497ACB" w:rsidRDefault="00497ACB" w:rsidP="00497ACB">
      <w:pPr>
        <w:spacing w:before="120"/>
        <w:ind w:firstLine="567"/>
        <w:jc w:val="both"/>
      </w:pPr>
      <w:r w:rsidRPr="00955761">
        <w:t>1 Автор благодарит Е.А. Вишленкову, А. Мартина, В.С. Парсамова, Е.Ю. Кондакова, И.А. Христофорова, О.Ю. Малинову за обсуждение тезисов данной работы, что позволило существенно уточнить некоторые ее положения.</w:t>
      </w:r>
    </w:p>
    <w:p w:rsidR="00497ACB" w:rsidRDefault="00497ACB" w:rsidP="00497ACB">
      <w:pPr>
        <w:spacing w:before="120"/>
        <w:ind w:firstLine="567"/>
        <w:jc w:val="both"/>
      </w:pPr>
      <w:r w:rsidRPr="00955761">
        <w:t>2 Пыпин А.Н. Общественное движение в России при Александре I. Изд-е 4-е. СПб., 1908; Его же. Религиозное движение в России при Александре 1.Пг., 1916; Булич Н.Н. Очерки по истории русской литературы и просвещения начала XIX века. СПб., 1902. Т.1-2; Бочкарев В.Н. Консерваторы и националисты в Россиии начале ХIХ века // Отечественная война 1812 года и русское общество. М., 1911-Т.II; Шебунин А.Н. Европейская контрреволюция в первой половине ХIХ века. Л., 1925.</w:t>
      </w:r>
    </w:p>
    <w:p w:rsidR="00497ACB" w:rsidRDefault="00497ACB" w:rsidP="00497ACB">
      <w:pPr>
        <w:spacing w:before="120"/>
        <w:ind w:firstLine="567"/>
        <w:jc w:val="both"/>
      </w:pPr>
      <w:r w:rsidRPr="00955761">
        <w:t>3 Шпет Г.Г. Очерк развития русской философии. В кн.: Введенский А.И., Лосев А.Ф., Радлов Э.Л., Шпет Г.Г.: Очерки истории русской философии. Свердловск, 1991; Флоровский Г. Пути русского богословия. Вильнюс, 1991; Зеньковский В.В. История русской философии. Л., 1991. Т. 1, ч.1.</w:t>
      </w:r>
    </w:p>
    <w:p w:rsidR="00497ACB" w:rsidRPr="00954FFE" w:rsidRDefault="00497ACB" w:rsidP="00497ACB">
      <w:pPr>
        <w:spacing w:before="120"/>
        <w:ind w:firstLine="567"/>
        <w:jc w:val="both"/>
        <w:rPr>
          <w:lang w:val="en-US"/>
        </w:rPr>
      </w:pPr>
      <w:r w:rsidRPr="00955761">
        <w:t>4 Лотман Ю.М. Карамзин. Сотворение Карамзина. Статьи и исследования 1957-1990. Заметки и рецензии. СПб., 1997; Ермашов Д.В., Ширинянц А.А. У истоков российского консерватизма: Н.М. Карамзин. М., 1999; Киселева Л.Н. Система взглядов Г.(1807- 1812 гг.)//Ученые записки Тартусского университета, 1981, в.513; Ее же. С.Н.Глинка и кадетский корпус: (Из истории "сентиментального воспитания" в России)//Уч. зап. Тарт. ун-та. 1982.Вып.604; Ее же. К языковой позиции "старших архаистов": (С.Н. Глинка, Е.И. Станевич)//Там же. Тарту. 1983. Вып.620; Альтшуллер М.Г. Предтечи славянофильства в русской литературе (Общество "Беседа любителей русского слова"). Ann Arbor, 1984; Овчинников Г.Д. "И дышит умом и юмором того времени...". В кн..: Ф.В. Ростопчин. Ох, французы! М., 1992; Ячменихин К.М. Алексей Андреевич Аракчеев//Вопросы истории. 1991. № 12; Его же. Алексей Андреевич Аракчеев//Российские консерваторы. М., 1997; Кондаков Ю.Е. Духовно-религиозная политика Александра I и русская православная оппозиция (1801-1825). СПб., 1998; Его же.Архимандрит Фотий (1792-1838) и его время. СПб., 2000; Вишленкова Е.А. Религиозная политика: официальный курс и "общее мнение" России Александровской эпохи. Казань, 1997; Зорин А.Л. Кормя двуглавого орла... Литература и государственная идеология в России в последней трети XVIII-первой трети XIX века. М</w:t>
      </w:r>
      <w:r w:rsidRPr="00954FFE">
        <w:rPr>
          <w:lang w:val="en-US"/>
        </w:rPr>
        <w:t>., 2001.</w:t>
      </w:r>
    </w:p>
    <w:p w:rsidR="00497ACB" w:rsidRPr="00954FFE" w:rsidRDefault="00497ACB" w:rsidP="00497ACB">
      <w:pPr>
        <w:spacing w:before="120"/>
        <w:ind w:firstLine="567"/>
        <w:jc w:val="both"/>
        <w:rPr>
          <w:lang w:val="en-US"/>
        </w:rPr>
      </w:pPr>
      <w:r w:rsidRPr="00954FFE">
        <w:rPr>
          <w:lang w:val="en-US"/>
        </w:rPr>
        <w:t>5 Alexander M. Martin. Romantics, Reformers, Reactionaries: Russian Conservative Thought and Politics in the Reign of Alexander I. DeKalb, 1997</w:t>
      </w:r>
    </w:p>
    <w:p w:rsidR="00497ACB" w:rsidRDefault="00497ACB" w:rsidP="00497ACB">
      <w:pPr>
        <w:spacing w:before="120"/>
        <w:ind w:firstLine="567"/>
        <w:jc w:val="both"/>
      </w:pPr>
      <w:r w:rsidRPr="00955761">
        <w:t>6 Русский консерватизм XIX столетия. Идеология и практика. Под ред. В.Я. Гросула. М., 2000. С.18-104.</w:t>
      </w:r>
    </w:p>
    <w:p w:rsidR="00497ACB" w:rsidRDefault="00497ACB" w:rsidP="00497ACB">
      <w:pPr>
        <w:spacing w:before="120"/>
        <w:ind w:firstLine="567"/>
        <w:jc w:val="both"/>
      </w:pPr>
      <w:r w:rsidRPr="00955761">
        <w:t>7 Вопросы истории. 2002. № 3. С.161-165.</w:t>
      </w:r>
    </w:p>
    <w:p w:rsidR="00497ACB" w:rsidRDefault="00497ACB" w:rsidP="00497ACB">
      <w:pPr>
        <w:spacing w:before="120"/>
        <w:ind w:firstLine="567"/>
        <w:jc w:val="both"/>
      </w:pPr>
      <w:r w:rsidRPr="00955761">
        <w:t>8 Русский консерватизм XIX столетия. С.29-30.</w:t>
      </w:r>
    </w:p>
    <w:p w:rsidR="00497ACB" w:rsidRDefault="00497ACB" w:rsidP="00497ACB">
      <w:pPr>
        <w:spacing w:before="120"/>
        <w:ind w:firstLine="567"/>
        <w:jc w:val="both"/>
      </w:pPr>
      <w:r w:rsidRPr="00955761">
        <w:t>9 Там же. С.78.</w:t>
      </w:r>
    </w:p>
    <w:p w:rsidR="00497ACB" w:rsidRDefault="00497ACB" w:rsidP="00497ACB">
      <w:pPr>
        <w:spacing w:before="120"/>
        <w:ind w:firstLine="567"/>
        <w:jc w:val="both"/>
      </w:pPr>
      <w:r w:rsidRPr="00955761">
        <w:t>10 Там же. С.50.</w:t>
      </w:r>
    </w:p>
    <w:p w:rsidR="00497ACB" w:rsidRDefault="00497ACB" w:rsidP="00497ACB">
      <w:pPr>
        <w:spacing w:before="120"/>
        <w:ind w:firstLine="567"/>
        <w:jc w:val="both"/>
      </w:pPr>
      <w:r w:rsidRPr="00955761">
        <w:t>11 Там же.</w:t>
      </w:r>
      <w:r>
        <w:t xml:space="preserve">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ACB"/>
    <w:rsid w:val="001776F2"/>
    <w:rsid w:val="00386919"/>
    <w:rsid w:val="0038696F"/>
    <w:rsid w:val="00497ACB"/>
    <w:rsid w:val="005064A4"/>
    <w:rsid w:val="005F369E"/>
    <w:rsid w:val="00820540"/>
    <w:rsid w:val="00954FFE"/>
    <w:rsid w:val="00955761"/>
    <w:rsid w:val="009E60DD"/>
    <w:rsid w:val="00AF5F9F"/>
    <w:rsid w:val="00D02FC6"/>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AA8F56-1D5D-4C2C-B5C8-38E097B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A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Опыт типологии течений в русском консерватизме первой четверти XIX века</vt:lpstr>
    </vt:vector>
  </TitlesOfParts>
  <Company>Home</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типологии течений в русском консерватизме первой четверти XIX века</dc:title>
  <dc:subject/>
  <dc:creator>User</dc:creator>
  <cp:keywords/>
  <dc:description/>
  <cp:lastModifiedBy>Irina</cp:lastModifiedBy>
  <cp:revision>2</cp:revision>
  <dcterms:created xsi:type="dcterms:W3CDTF">2014-08-07T13:34:00Z</dcterms:created>
  <dcterms:modified xsi:type="dcterms:W3CDTF">2014-08-07T13:34:00Z</dcterms:modified>
</cp:coreProperties>
</file>