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3C" w:rsidRPr="00AF74C7" w:rsidRDefault="008B393C" w:rsidP="005468F7">
      <w:pPr>
        <w:spacing w:line="360" w:lineRule="auto"/>
        <w:ind w:firstLine="709"/>
        <w:jc w:val="both"/>
      </w:pPr>
      <w:r w:rsidRPr="00AF74C7">
        <w:rPr>
          <w:b/>
          <w:bCs/>
        </w:rPr>
        <w:t>Оглавление</w:t>
      </w:r>
    </w:p>
    <w:p w:rsidR="008B393C" w:rsidRPr="00AF74C7" w:rsidRDefault="008B393C" w:rsidP="005468F7">
      <w:pPr>
        <w:spacing w:line="360" w:lineRule="auto"/>
        <w:ind w:firstLine="709"/>
        <w:jc w:val="both"/>
      </w:pP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1. Резюме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2. Анализ положения дел в отрасли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3. Производственный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4. План маркетинга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5. Организационный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6. Финансовый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jc w:val="both"/>
      </w:pPr>
      <w:r w:rsidRPr="00AF74C7">
        <w:t>Список использованной литературы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br w:type="page"/>
      </w:r>
      <w:r w:rsidRPr="00AF74C7">
        <w:rPr>
          <w:b/>
          <w:bCs/>
        </w:rPr>
        <w:t>1. Резюме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4662B7" w:rsidRPr="00AF74C7" w:rsidRDefault="008B393C" w:rsidP="005468F7">
      <w:pPr>
        <w:pStyle w:val="a5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AF74C7">
        <w:rPr>
          <w:rStyle w:val="a4"/>
          <w:b w:val="0"/>
          <w:bCs w:val="0"/>
          <w:sz w:val="28"/>
          <w:szCs w:val="28"/>
        </w:rPr>
        <w:t>ОАО ЧМК - южноуральское промышленное предприятие, производящее кокс, сталь и металлопрокат.</w:t>
      </w:r>
      <w:r w:rsidRPr="00AF74C7">
        <w:rPr>
          <w:sz w:val="28"/>
          <w:szCs w:val="28"/>
        </w:rPr>
        <w:t xml:space="preserve"> Комбинат входит в состав </w:t>
      </w:r>
      <w:r w:rsidRPr="00AF74C7">
        <w:rPr>
          <w:rStyle w:val="a4"/>
          <w:b w:val="0"/>
          <w:bCs w:val="0"/>
          <w:sz w:val="28"/>
          <w:szCs w:val="28"/>
        </w:rPr>
        <w:t>ОАО «Мечел».</w:t>
      </w:r>
    </w:p>
    <w:p w:rsidR="008B393C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ЧМК - основное предприятие металлургического дивизиона компании «Мечел» по объему производственных мощностей, разнообразию </w:t>
      </w:r>
      <w:r w:rsidRPr="00AF74C7">
        <w:rPr>
          <w:rStyle w:val="a4"/>
          <w:b w:val="0"/>
          <w:bCs w:val="0"/>
          <w:sz w:val="28"/>
          <w:szCs w:val="28"/>
        </w:rPr>
        <w:t>марочно-профильного сортамента металлопроката</w:t>
      </w:r>
      <w:r w:rsidRPr="00AF74C7">
        <w:rPr>
          <w:sz w:val="28"/>
          <w:szCs w:val="28"/>
        </w:rPr>
        <w:t xml:space="preserve"> и составу оборудования основных переделов, предназначенных для выпуска качественного и специального металла.</w:t>
      </w:r>
      <w:r w:rsidR="005468F7" w:rsidRPr="00AF74C7">
        <w:rPr>
          <w:sz w:val="28"/>
          <w:szCs w:val="28"/>
        </w:rPr>
        <w:t xml:space="preserve"> </w:t>
      </w:r>
    </w:p>
    <w:p w:rsidR="008B393C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rStyle w:val="a4"/>
          <w:b w:val="0"/>
          <w:bCs w:val="0"/>
          <w:sz w:val="28"/>
          <w:szCs w:val="28"/>
        </w:rPr>
        <w:t>19 апреля 2008</w:t>
      </w:r>
      <w:r w:rsidRPr="00AF74C7">
        <w:rPr>
          <w:sz w:val="28"/>
          <w:szCs w:val="28"/>
        </w:rPr>
        <w:t xml:space="preserve"> года предприятие отметило </w:t>
      </w:r>
      <w:r w:rsidRPr="00AF74C7">
        <w:rPr>
          <w:rStyle w:val="a4"/>
          <w:b w:val="0"/>
          <w:bCs w:val="0"/>
          <w:sz w:val="28"/>
          <w:szCs w:val="28"/>
        </w:rPr>
        <w:t>65-летний юбилей.</w:t>
      </w:r>
      <w:r w:rsidRPr="00AF74C7">
        <w:rPr>
          <w:sz w:val="28"/>
          <w:szCs w:val="28"/>
        </w:rPr>
        <w:t xml:space="preserve"> </w:t>
      </w:r>
      <w:r w:rsidRPr="00AF74C7">
        <w:rPr>
          <w:rStyle w:val="a4"/>
          <w:b w:val="0"/>
          <w:bCs w:val="0"/>
          <w:sz w:val="28"/>
          <w:szCs w:val="28"/>
        </w:rPr>
        <w:t>За 65 лет на ЧМК произведено более 245 млн. тонн стали, 202 млн. тонн стального проката, около 150 млн. тонн чугуна, более 160 млн. тонн кокса.</w:t>
      </w:r>
      <w:r w:rsidRPr="00AF74C7">
        <w:rPr>
          <w:sz w:val="28"/>
          <w:szCs w:val="28"/>
        </w:rPr>
        <w:t xml:space="preserve"> </w:t>
      </w:r>
    </w:p>
    <w:p w:rsidR="004662B7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Металлопрокат, стали, сплавы, и другая продукция Челябинского металлургического комбината используется практически во всех отраслях отечественной промышленности.</w:t>
      </w:r>
    </w:p>
    <w:p w:rsidR="008B393C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Челябинский металлургический комбинат выпускает широкий сортамент продукции: кокс, чугун, сортовой прокат, листовой прокат, полуфабрикаты стального проката из углеродистой и специальной стали, а также кованые заготовки. </w:t>
      </w:r>
    </w:p>
    <w:p w:rsidR="004662B7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Качество челябинской стали и металлопроката</w:t>
      </w:r>
      <w:r w:rsidR="005468F7" w:rsidRPr="00AF74C7">
        <w:rPr>
          <w:sz w:val="28"/>
          <w:szCs w:val="28"/>
        </w:rPr>
        <w:t xml:space="preserve"> </w:t>
      </w:r>
      <w:r w:rsidRPr="00AF74C7">
        <w:rPr>
          <w:sz w:val="28"/>
          <w:szCs w:val="28"/>
        </w:rPr>
        <w:t xml:space="preserve">подтверждено международными сертификатами. </w:t>
      </w:r>
    </w:p>
    <w:p w:rsidR="008B393C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Челябинский металлургический комбинат - одно из немногих предприятий страны, которому дано право </w:t>
      </w:r>
      <w:r w:rsidRPr="00AF74C7">
        <w:rPr>
          <w:rStyle w:val="a4"/>
          <w:b w:val="0"/>
          <w:bCs w:val="0"/>
          <w:sz w:val="28"/>
          <w:szCs w:val="28"/>
        </w:rPr>
        <w:t>присваивать продукции собственный индекс - ЧС (Челябинская Сталь).</w:t>
      </w:r>
      <w:r w:rsidRPr="00AF74C7">
        <w:rPr>
          <w:sz w:val="28"/>
          <w:szCs w:val="28"/>
        </w:rPr>
        <w:t xml:space="preserve"> На сегодняшний день выпускается более 130 таких марок сталей. </w:t>
      </w:r>
    </w:p>
    <w:p w:rsidR="004662B7" w:rsidRPr="00AF74C7" w:rsidRDefault="008B393C" w:rsidP="005468F7">
      <w:pPr>
        <w:pStyle w:val="a5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AF74C7">
        <w:rPr>
          <w:rStyle w:val="a4"/>
          <w:b w:val="0"/>
          <w:bCs w:val="0"/>
          <w:sz w:val="28"/>
          <w:szCs w:val="28"/>
        </w:rPr>
        <w:t xml:space="preserve">Руководство предприятия традиционно уделяет внимание социальной сфере, выделяя на социальные нужды и поддержку культурных проектов более 300 млн. рублей в год. </w:t>
      </w:r>
    </w:p>
    <w:p w:rsidR="008B393C" w:rsidRPr="00AF74C7" w:rsidRDefault="008B393C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Челябинский металлургический комбинат неоднократно становился победителем российского конкурса </w:t>
      </w:r>
      <w:r w:rsidRPr="00AF74C7">
        <w:rPr>
          <w:rStyle w:val="a4"/>
          <w:b w:val="0"/>
          <w:bCs w:val="0"/>
          <w:sz w:val="28"/>
          <w:szCs w:val="28"/>
        </w:rPr>
        <w:t>«Предприятие горно-металлургического комплекса высокой социальной эффективности»</w:t>
      </w:r>
      <w:r w:rsidRPr="00AF74C7">
        <w:rPr>
          <w:sz w:val="28"/>
          <w:szCs w:val="28"/>
        </w:rPr>
        <w:t xml:space="preserve">, лауреатом городских и областных премий </w:t>
      </w:r>
      <w:r w:rsidRPr="00AF74C7">
        <w:rPr>
          <w:rStyle w:val="a4"/>
          <w:b w:val="0"/>
          <w:bCs w:val="0"/>
          <w:sz w:val="28"/>
          <w:szCs w:val="28"/>
        </w:rPr>
        <w:t>«Меняющие мир», «Признание».</w:t>
      </w:r>
      <w:r w:rsidRPr="00AF74C7">
        <w:rPr>
          <w:sz w:val="28"/>
          <w:szCs w:val="28"/>
        </w:rPr>
        <w:t xml:space="preserve"> 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«Мечел» является одной из ведущих российских компаний. Бизнес «Мечела» состоит из четырех сегментов: горнодобывающего, металлургического, ферросплавного и энергетического, включающие в себя предприятия в 12-ти регионах России, а также в США, Казахстане, Румынии, Литве и Болгарии. «Мечел» объединяет производителей угля, железорудного концентрата, стали, проката, ферросплавов, продукции высоких переделов, тепловой и электрической энергии. Также в состав «Мечела» входят три торговых порта, и собственный транспортный оператор. Продукция «Мечела» реализуется на российском и на зарубежных рынках. Сегодня в компании трудится свыше 80 тыс. человек.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«Мечел» – первая и пока единственная в Восточной и Центральной Европе и России горнодобывающая и металлургическая компания, разместившая свои акции на Нью-Йоркской фондовой бирже.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В 2008 году году наша выручка была более 9,5 миллиарда долларов США, чистая прибыль около 1,15 миллиарда долларов, EBITDA – более 2 миллиардов долларов США (согласно US GAAP).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Капитализация компании достигала 24 млрд. долларов США по состоянию на 30 мая 2008 года. Производство основных видов продукции с 2003 года выросло по 2008 год: угля – на 86%, железорудного концентрата – на 331%, никеля – на 19%, кокса – на 27%, чугуна – на 11%, проката – на 32%, метизов – на 54%.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Наш горнодобывающий сегмент включает производство и продажу концентрата коксующегося и энергетического угля, железорудного концентрата, которые являются основным сырьем для производства стали. Кроме обеспечения внутренних потребностей наших металлургического и энергетического сегментов, мы также продаем значительные объемы сырья третьим сторонам.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«Мечел» занимает третье место в России по добыче угля и является крупнейшим российским производителем твердых коксующихся углей – наша доля на этом рынке к настоящему моменту составляет около 60%. Мы также контролируем более 25% мощностей по обогащению коксующегося угля в России.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 xml:space="preserve">Мы можем самостоятельно покрывать все потребности нашего сталелитейного сегмента в коксующемся угле, в железной руде </w:t>
      </w:r>
      <w:r w:rsidR="005468F7" w:rsidRPr="00AF74C7">
        <w:rPr>
          <w:kern w:val="0"/>
        </w:rPr>
        <w:t>-</w:t>
      </w:r>
      <w:r w:rsidRPr="00AF74C7">
        <w:rPr>
          <w:kern w:val="0"/>
        </w:rPr>
        <w:t xml:space="preserve"> на 92%, учитывая, что в случае железной руды третьи стороны перерабатывают определенное количество нашего концентрата железной руды в агломерат и окатыши.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В состав горнодобывающего сегмента «Мечела» входят:</w:t>
      </w:r>
    </w:p>
    <w:p w:rsidR="004662B7" w:rsidRPr="00AF74C7" w:rsidRDefault="004662B7" w:rsidP="005468F7">
      <w:pPr>
        <w:numPr>
          <w:ilvl w:val="0"/>
          <w:numId w:val="10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Угольная компания «Южный Кузбасс» </w:t>
      </w:r>
    </w:p>
    <w:p w:rsidR="004662B7" w:rsidRPr="00AF74C7" w:rsidRDefault="004662B7" w:rsidP="005468F7">
      <w:pPr>
        <w:numPr>
          <w:ilvl w:val="0"/>
          <w:numId w:val="10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Холдинговая компания «Якутуголь» </w:t>
      </w:r>
    </w:p>
    <w:p w:rsidR="004662B7" w:rsidRPr="00AF74C7" w:rsidRDefault="004662B7" w:rsidP="005468F7">
      <w:pPr>
        <w:numPr>
          <w:ilvl w:val="0"/>
          <w:numId w:val="10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Угольная компания «Мечел-Блустоун» (США) </w:t>
      </w:r>
    </w:p>
    <w:p w:rsidR="004662B7" w:rsidRPr="00AF74C7" w:rsidRDefault="004662B7" w:rsidP="005468F7">
      <w:pPr>
        <w:numPr>
          <w:ilvl w:val="0"/>
          <w:numId w:val="10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Коршуновский ГОК. 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 xml:space="preserve">В 2008 году предприятия </w:t>
      </w:r>
      <w:r w:rsidR="000035C0" w:rsidRPr="00AF74C7">
        <w:rPr>
          <w:kern w:val="0"/>
        </w:rPr>
        <w:t>горнодобывающего</w:t>
      </w:r>
      <w:r w:rsidRPr="00AF74C7">
        <w:rPr>
          <w:kern w:val="0"/>
        </w:rPr>
        <w:t xml:space="preserve"> сегмента «Мечела» произвели около 26,5 млн. тонн угля, в том числе более 15 млн</w:t>
      </w:r>
      <w:r w:rsidR="000035C0" w:rsidRPr="00AF74C7">
        <w:rPr>
          <w:kern w:val="0"/>
        </w:rPr>
        <w:t>.</w:t>
      </w:r>
      <w:r w:rsidRPr="00AF74C7">
        <w:rPr>
          <w:kern w:val="0"/>
        </w:rPr>
        <w:t xml:space="preserve"> тонн коксующегося и более 11 млн. тонн </w:t>
      </w:r>
      <w:r w:rsidR="000035C0" w:rsidRPr="00AF74C7">
        <w:rPr>
          <w:kern w:val="0"/>
        </w:rPr>
        <w:t>энергетического</w:t>
      </w:r>
      <w:r w:rsidRPr="00AF74C7">
        <w:rPr>
          <w:kern w:val="0"/>
        </w:rPr>
        <w:t>, а также 4,7 млн</w:t>
      </w:r>
      <w:r w:rsidR="000035C0" w:rsidRPr="00AF74C7">
        <w:rPr>
          <w:kern w:val="0"/>
        </w:rPr>
        <w:t>.</w:t>
      </w:r>
      <w:r w:rsidRPr="00AF74C7">
        <w:rPr>
          <w:kern w:val="0"/>
        </w:rPr>
        <w:t xml:space="preserve"> тонн железорудного концентрата.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С точки зрения географического расположения, горнодобывающие предприятия «Мечела» обладают значительным потенциалом как для поставок сырья российским металлургам, так и на крупнейшие международные рынки.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Наша деятельность в металлургическом секторе включает производство и продажу стальных заготовок, сортового проката из углеродистой и специальной стали, плоского проката из нержавеющей стали, а также ферросплавов и металлопродукции с высокой добавленной стоимостью, включая метизы и штамповки.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В 2008 году предприятия металлургического сегмента «Мечела» произвели около 6 млн. тонн стали, около 5,4 млн</w:t>
      </w:r>
      <w:r w:rsidR="000035C0" w:rsidRPr="00AF74C7">
        <w:rPr>
          <w:kern w:val="0"/>
        </w:rPr>
        <w:t>.</w:t>
      </w:r>
      <w:r w:rsidRPr="00AF74C7">
        <w:rPr>
          <w:kern w:val="0"/>
        </w:rPr>
        <w:t xml:space="preserve"> тонн металлопроката, 3,5 тыс. тонн чугуна, более 3,3 млн</w:t>
      </w:r>
      <w:r w:rsidR="000035C0" w:rsidRPr="00AF74C7">
        <w:rPr>
          <w:kern w:val="0"/>
        </w:rPr>
        <w:t xml:space="preserve">. тонн кокса, 719 тыс. тонн </w:t>
      </w:r>
      <w:r w:rsidRPr="00AF74C7">
        <w:rPr>
          <w:kern w:val="0"/>
        </w:rPr>
        <w:t>метизной продукции.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В состав металлургического сегмента компании входят: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Челябинский металлургический комбинат,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«Ижсталь»,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Белорецкий металлургический комбинат,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«Уральская Кузница»,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Вяртсильский метизный завод,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Московский коксогазовый завод,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«Мечел Тырговиште» (Румыния),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«Мечел Кымпия Турзий» (Румыния),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«Дактил Стил Бузэу» (Румыния),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«Оцелу Рошу» (Румыния), </w:t>
      </w:r>
    </w:p>
    <w:p w:rsidR="004662B7" w:rsidRPr="00AF74C7" w:rsidRDefault="004662B7" w:rsidP="005468F7">
      <w:pPr>
        <w:numPr>
          <w:ilvl w:val="0"/>
          <w:numId w:val="11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«Мечел Нямунас» (Литва). 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Наша компания является лидером в России по производству сталей специального назначения, для выработки которых постоянно нуждается в различных видах ферросплавов. В этой связи мы активно развиваем собственное ферросплавное направление бизнеса.</w:t>
      </w:r>
    </w:p>
    <w:p w:rsidR="004662B7" w:rsidRPr="00AF74C7" w:rsidRDefault="004662B7" w:rsidP="005468F7">
      <w:pPr>
        <w:spacing w:line="360" w:lineRule="auto"/>
        <w:ind w:firstLine="709"/>
        <w:jc w:val="both"/>
        <w:rPr>
          <w:kern w:val="0"/>
        </w:rPr>
      </w:pPr>
      <w:r w:rsidRPr="00AF74C7">
        <w:rPr>
          <w:kern w:val="0"/>
        </w:rPr>
        <w:t>В состав ферросплавного сегмента компании входят:</w:t>
      </w:r>
    </w:p>
    <w:p w:rsidR="004662B7" w:rsidRPr="00AF74C7" w:rsidRDefault="004662B7" w:rsidP="005468F7">
      <w:pPr>
        <w:numPr>
          <w:ilvl w:val="0"/>
          <w:numId w:val="12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Комбинат «Южуралникель», </w:t>
      </w:r>
    </w:p>
    <w:p w:rsidR="004662B7" w:rsidRPr="00AF74C7" w:rsidRDefault="004662B7" w:rsidP="005468F7">
      <w:pPr>
        <w:numPr>
          <w:ilvl w:val="0"/>
          <w:numId w:val="12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Братский завод ферросплавов, </w:t>
      </w:r>
    </w:p>
    <w:p w:rsidR="004662B7" w:rsidRPr="00AF74C7" w:rsidRDefault="004662B7" w:rsidP="005468F7">
      <w:pPr>
        <w:numPr>
          <w:ilvl w:val="0"/>
          <w:numId w:val="12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>Тихвинский ферросплавный завод</w:t>
      </w:r>
      <w:r w:rsidR="005468F7" w:rsidRPr="00AF74C7">
        <w:rPr>
          <w:kern w:val="0"/>
        </w:rPr>
        <w:t xml:space="preserve"> </w:t>
      </w:r>
    </w:p>
    <w:p w:rsidR="004662B7" w:rsidRPr="00AF74C7" w:rsidRDefault="004662B7" w:rsidP="005468F7">
      <w:pPr>
        <w:numPr>
          <w:ilvl w:val="0"/>
          <w:numId w:val="12"/>
        </w:numPr>
        <w:spacing w:line="360" w:lineRule="auto"/>
        <w:ind w:left="0" w:firstLine="709"/>
        <w:jc w:val="both"/>
        <w:rPr>
          <w:kern w:val="0"/>
        </w:rPr>
      </w:pPr>
      <w:r w:rsidRPr="00AF74C7">
        <w:rPr>
          <w:kern w:val="0"/>
        </w:rPr>
        <w:t xml:space="preserve">ГОК «Восход» (производит концентрат хромовой руды, расположен в Казахстане). 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br w:type="page"/>
      </w:r>
      <w:r w:rsidRPr="00AF74C7">
        <w:rPr>
          <w:b/>
          <w:bCs/>
        </w:rPr>
        <w:t>2. Анализ положения дел в отрасли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Металлургический комплекс и сейчас продолжает оставаться одной из </w:t>
      </w:r>
      <w:r w:rsidRPr="00AF74C7">
        <w:rPr>
          <w:rStyle w:val="a4"/>
          <w:b w:val="0"/>
          <w:bCs w:val="0"/>
          <w:sz w:val="28"/>
          <w:szCs w:val="28"/>
        </w:rPr>
        <w:t>базовых системообразующих отраслей российской экономики</w:t>
      </w:r>
      <w:r w:rsidRPr="00AF74C7">
        <w:rPr>
          <w:sz w:val="28"/>
          <w:szCs w:val="28"/>
        </w:rPr>
        <w:t xml:space="preserve">. На сегодняшний день его доля в ВВП промышленности страны составляет около 5%. Доля комплекса в промышленном производстве России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16%, в том числе 10% черная металлургия; доля в основных фондах промышленности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11,1%, в численности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9,3%. Доля в экспорте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около 18% (это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второе место после отраслей ТЭК). Доля металлургического комплекса в налоговых платежах во все уровни бюджетов составляет 9%.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Являясь одним из крупнейших потребителей продукции и услуг естественных монополий, металлургический комплекс потребляет 35% перевозимых в стране железнодорожным транспортом грузов, 30% производимой электроэнергии, 25% добываемого природного газа, 10% добываемой нефти и нефтепродуктов.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Если говорить о том, что входит в отрасль, то это десятки переделов, включая производство труб и метизов. Мы считаем, что металлургическая промышленность начинается с горнорудных предприятий, это и ферросплавная и коксовые предприятия, которые имеются в структурах вертикально-интегрированных компаний. Действительно эта отрасль является высококонцентрированной, включающей в себя много различных производств. Это характерно и для цветной металлургии. Такое положение стало складываться с начала 90-х годов, так продолжается и сейчас. Это дало свои плюсы в той ситуации, когда внутренний рынок не очень развит и темпы роста внутренней продукции небольшие, а были еще и падения. Отрасль ориентирована больше на экспорт, более 50% продукции черных металлов и 80% цветных вывозится, и это пока сохраняется. В любом случае можно говорить о том, что установление вертикальной интегрированности компаний позволяло снижать издержки производства, нивелировать тенденции на внутренних и внешних рынках и довольно стабильно себя чувствовать в связи с сырьевой обеспеченностью. Так что мы от носим к себе и кокс, и металлолом, хотя по административной реформе он попал в другой вид деятельности. Но в Минпромнауки с нами ничего не согласовали, а «спустили» только для исполнения. Но в дальнейшем, я думаю, все утрясется, так как есть вопросы и к Госкомстату. Поэтому мы все равно отслеживаем все предприятия, относящиеся к металлургическому комплексу, чтобы чувствовать динамику изменений.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В 2009 году </w:t>
      </w:r>
      <w:r w:rsidRPr="00AF74C7">
        <w:rPr>
          <w:rStyle w:val="a4"/>
          <w:b w:val="0"/>
          <w:bCs w:val="0"/>
          <w:sz w:val="28"/>
          <w:szCs w:val="28"/>
        </w:rPr>
        <w:t>индекс физического объема производства</w:t>
      </w:r>
      <w:r w:rsidRPr="00AF74C7">
        <w:rPr>
          <w:sz w:val="28"/>
          <w:szCs w:val="28"/>
        </w:rPr>
        <w:t xml:space="preserve"> по сравнению с 2008 годом составил в черной металлургии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105%, в 2010 году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101% (предварительные данные). </w:t>
      </w:r>
      <w:r w:rsidRPr="00AF74C7">
        <w:rPr>
          <w:rStyle w:val="a4"/>
          <w:b w:val="0"/>
          <w:bCs w:val="0"/>
          <w:sz w:val="28"/>
          <w:szCs w:val="28"/>
        </w:rPr>
        <w:t>Сальдированная прибыль металлургического комплекса</w:t>
      </w:r>
      <w:r w:rsidRPr="00AF74C7">
        <w:rPr>
          <w:sz w:val="28"/>
          <w:szCs w:val="28"/>
        </w:rPr>
        <w:t xml:space="preserve"> в 2009 году составила 454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 (это свыше 40% от общей прибыли по промышленности и вполне сопоставимо с долей ТЭК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42%), в том числе черной металлургии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284,6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рублей. 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Инвестиции в основной капитал в целом по металлургическому комплексу составили в 2009 году 138,4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 (16% от инвестиций всей промышленности), в том числе в черной металлургии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73,3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 (8,5% от всех инвестиций в промышленности); за 2010 год (по оценке)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165,1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 (более 6% от общероссийского объема инвестиций по видам экономической деятельности), в том числе в черной металлургии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94,4 млрд</w:t>
      </w:r>
      <w:r w:rsidR="000035C0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рублей (3,5% от общероссийского объема инвестиций).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rStyle w:val="a4"/>
          <w:b w:val="0"/>
          <w:bCs w:val="0"/>
          <w:sz w:val="28"/>
          <w:szCs w:val="28"/>
        </w:rPr>
        <w:t>Одними из крупнейших потребителей металлов</w:t>
      </w:r>
      <w:r w:rsidRPr="00AF74C7">
        <w:rPr>
          <w:sz w:val="28"/>
          <w:szCs w:val="28"/>
        </w:rPr>
        <w:t xml:space="preserve"> (более 40% внутреннего потребления) являются машиностроение и металлообработка, доля которых в российской промышленности составляет всего 20%, хотя в промышленно развитых странах она достигает 35-53%. Много также потребляет ТЭК, судостроение, строительство, автомобилестроение. В СССР, конечно, много потребляла оборонка.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В связи с этим, а также с недостаточно высокими темпами роста производства в этих отраслях емкость внутреннего рынка черных металлов имеет незначительную тенденцию роста. В то же время, как положительный для металлургов факт, необходимо отметить, что с </w:t>
      </w:r>
      <w:r w:rsidR="000A13CF" w:rsidRPr="00AF74C7">
        <w:rPr>
          <w:sz w:val="28"/>
          <w:szCs w:val="28"/>
        </w:rPr>
        <w:t>2011</w:t>
      </w:r>
      <w:r w:rsidRPr="00AF74C7">
        <w:rPr>
          <w:sz w:val="28"/>
          <w:szCs w:val="28"/>
        </w:rPr>
        <w:t xml:space="preserve"> года начался инвестиционный бум, разворачивающийся вокруг жилищного строительства и обновления изношенного в большинстве отраслей производственного оборудования.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Основным видом продукции черной металлургии является готовый прокат, включающий сортовой и листовой прокат. Спрос на металлопродукцию на внутреннем рынке России предопределяется двумя основными группами факторов: во</w:t>
      </w:r>
      <w:r w:rsidR="006E364D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первых,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макроэкономическими показателями развития экономики в целом, включая объемы промышленного производства и инвестиций в основной капитал, а также индексы роста цен; во-вторых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динамикой производства основных металлоемких отраслей.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Производство готового проката в 2009 году составило 53,7 млн</w:t>
      </w:r>
      <w:r w:rsidR="006E364D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тонн, по оценке 2010 года оно составит 54 млн</w:t>
      </w:r>
      <w:r w:rsidR="006E364D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тонн. При этом потребление готового проката черных металлов на внутреннем рынке в 2009 году составило 27,7 млн</w:t>
      </w:r>
      <w:r w:rsidR="006E364D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тонн, по оценке 2010 года оно сохранится на достигнутом уровне. В структуре внутреннего потребления возрастает доля продукции повышенной готовности: холоднокатаного листового проката и листа и жести с покрытием.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Перспективы роста внутреннего потребления черных металлов связаны, в основном, с расширением номенклатуры и созданием новых видов продукции в результате проведения металлургическими предприятиями мероприятий по повышению технического и технологического уровня производства, а также с динамичным развитием отраслей машиностроения, создания ими новых, современных, прогрессивных видов продукции.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Стоимостной объем экспорта продукции черной металлургии в 2009 году по сравнению с 2008 годом вырос на 85% и составил 19,9 млрд</w:t>
      </w:r>
      <w:r w:rsidR="006E364D" w:rsidRPr="00AF74C7">
        <w:rPr>
          <w:sz w:val="28"/>
          <w:szCs w:val="28"/>
        </w:rPr>
        <w:t>.</w:t>
      </w:r>
      <w:r w:rsidRPr="00AF74C7">
        <w:rPr>
          <w:sz w:val="28"/>
          <w:szCs w:val="28"/>
        </w:rPr>
        <w:t xml:space="preserve"> долларов. Это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наилучший показатель выручки предприятий черной металлургии, начиная с 1992 года. Во многом такое увеличение определялось благоприятной ценовой конъюнктурой мирового рынка.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В структуре экспорта продукции черной металлургии основную долю составляют сортовой и листовой прокат (36%) и продукция низкого передела (31%). Основными направлениями экспорта готового проката черных металлов являются: Китай (12,2%), США (10,6%), Италия (10,5%), Турция (7%) и Иран (6,3%). Расширению российских экспортных поставок способствует продолжение консолидации металлургических активов. Приобретая предприятия за рубежом (страны Восточной Европы, СНГ и дальнее зарубежье), российские компании смогли бы расширить выход на зарубежные рынки, прежде всего, на европейский.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Черную металлургию России отличает высокая степень концентрации производства: около 90% продукции производится шестью крупными компаниями.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Глобализация компаний, образование транснациональных промышленных гигантов с полным производственным циклом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важнейшая тенденция развития мировой экономики в последние годы. Эта тенденция характерна и для металлургии России.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Процесс полной консолидации отрасли сейчас уже практически завершен. В черной металлургии России появилась шестерка национальных игроков, сопоставимых по размерам и вполне жизнеспособных. В 2008-2009 годы они активно скупали сырьевые активы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угольные и рудные, а также выстраивали собственную логистику. Приобретение металлургами портов </w:t>
      </w:r>
      <w:r w:rsidR="005468F7" w:rsidRPr="00AF74C7">
        <w:rPr>
          <w:sz w:val="28"/>
          <w:szCs w:val="28"/>
        </w:rPr>
        <w:t>-</w:t>
      </w:r>
      <w:r w:rsidRPr="00AF74C7">
        <w:rPr>
          <w:sz w:val="28"/>
          <w:szCs w:val="28"/>
        </w:rPr>
        <w:t xml:space="preserve"> это в то же время и вопрос развития смежных направлений, и снижение определенных издержек для себя, тарифы перевозок руды и пр. Это также говорит о стабильности развития компании и создает условия и для экспорта своей продукции. Но в то же время это и бизнес, где можно получить прибыль.</w:t>
      </w:r>
    </w:p>
    <w:p w:rsidR="004662B7" w:rsidRPr="00AF74C7" w:rsidRDefault="004662B7" w:rsidP="005468F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 xml:space="preserve">На сегодняшний день </w:t>
      </w:r>
      <w:r w:rsidRPr="00AF74C7">
        <w:rPr>
          <w:rStyle w:val="a4"/>
          <w:b w:val="0"/>
          <w:bCs w:val="0"/>
          <w:sz w:val="28"/>
          <w:szCs w:val="28"/>
        </w:rPr>
        <w:t>крупнейшим вертикально-интегрированным холдингом</w:t>
      </w:r>
      <w:r w:rsidRPr="00AF74C7">
        <w:rPr>
          <w:sz w:val="28"/>
          <w:szCs w:val="28"/>
        </w:rPr>
        <w:t xml:space="preserve"> является группа «ЕвразХолдинг», в которую входят три металлургических предприятия, более 10 горно-обогатительных предприятий, угольные шахты, а также дочерние и зависимые общества неметаллургического профиля. Крупнейшим межотраслевым холдингом является ОАО «Северсталь-групп». Такого же типа холдинг «Стальная группа «Мечел»». Типичным примером горизонтально-интегрированного холдинга является «Трубная металлургическая компания», объединяющая 4 крупнейших трубных завода, выпускающих около 40% труб от общероссийского производства.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rPr>
          <w:b/>
          <w:bCs/>
        </w:rPr>
        <w:t>3. Производственный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В июле 20</w:t>
      </w:r>
      <w:r w:rsidR="000A13CF" w:rsidRPr="00AF74C7">
        <w:t>10</w:t>
      </w:r>
      <w:r w:rsidRPr="00AF74C7">
        <w:t xml:space="preserve"> года будет начато производство подшипников по шведским технологиям на предоставленном оборудовании. В июне 20</w:t>
      </w:r>
      <w:r w:rsidR="000A13CF" w:rsidRPr="00AF74C7">
        <w:t>10</w:t>
      </w:r>
      <w:r w:rsidRPr="00AF74C7">
        <w:t xml:space="preserve"> года будет закончена монтировка оборудования. В апреле 20</w:t>
      </w:r>
      <w:r w:rsidR="000A13CF" w:rsidRPr="00AF74C7">
        <w:t>11</w:t>
      </w:r>
      <w:r w:rsidRPr="00AF74C7">
        <w:t xml:space="preserve"> планируется начать производство более большего ассортимента подшипников, предназначенных для рынка Урало-Сибирского региона.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Технологические риски: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Большинство конкурирующих фирм специализируются на производстве простых подшипников выполняющих аналогичные</w:t>
      </w:r>
      <w:r w:rsidR="005468F7" w:rsidRPr="00AF74C7">
        <w:t xml:space="preserve"> </w:t>
      </w:r>
      <w:r w:rsidRPr="00AF74C7">
        <w:t>функции. Как правило эти подшипники дешевле,</w:t>
      </w:r>
      <w:r w:rsidR="005468F7" w:rsidRPr="00AF74C7">
        <w:t xml:space="preserve"> </w:t>
      </w:r>
      <w:r w:rsidRPr="00AF74C7">
        <w:t>но не столько долговечны в производстве</w:t>
      </w:r>
      <w:r w:rsidR="00AF5C73" w:rsidRPr="00AF74C7">
        <w:t>.</w:t>
      </w:r>
      <w:r w:rsidRPr="00AF74C7">
        <w:t xml:space="preserve"> Принимая огромный научный задел, неиспользованных НОУ-ХАУ и высокий технический потенциал шведского СК</w:t>
      </w:r>
      <w:r w:rsidRPr="00AF74C7">
        <w:rPr>
          <w:lang w:val="en-US"/>
        </w:rPr>
        <w:t>F</w:t>
      </w:r>
      <w:r w:rsidRPr="00AF74C7">
        <w:t xml:space="preserve">, которое предоставляет нам свои технологии </w:t>
      </w:r>
      <w:r w:rsidR="000A13CF" w:rsidRPr="00AF74C7">
        <w:t>ОАО «ЧМК»</w:t>
      </w:r>
      <w:r w:rsidRPr="00AF74C7">
        <w:t xml:space="preserve"> может рассчитывать на успех в будущей конкурентной борьбе. </w:t>
      </w:r>
    </w:p>
    <w:p w:rsidR="004662B7" w:rsidRPr="00AF74C7" w:rsidRDefault="000A13CF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Анализ окружающей среды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Имеющиеся сырье и материалы: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Все материалы и комплектующие изделия, используемые в производстве сегодня могут только импортироваться и не производятся на предприятиях России.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Защита окружающей среды: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Проект не оказывает никакого негативного влияния на окружающую среду, так как предоставляемое шведами оборудование высокотехнологично и н</w:t>
      </w:r>
      <w:r w:rsidR="00AF5C73" w:rsidRPr="00AF74C7">
        <w:t>е наносит вред окружающей среде.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Экономика: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Ожидается, что по мере стабилизации и развития экономики доходы потенциальных потребителей продукции будут расти. Международная торговля и товарообмен также возрастает. Данный проект может быть хорошим примером интеграции России в международную систему разделения труда. Производство основных компонентов будет в дальнейшем осуществляться в России. 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На данный момент организация не ведет организацию производственной деятельности. Но в дальнейшем, эта деятельность приобретает приоритетное направление.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Во-первых, как уже отмечалось выше, мы ведем активную подготовку по реализации проекта организации в Челябинской области совместно со Шведским заводом СКF подшипников. Необходимо отметить, что на сегодняшний день продукция СКF наивысшего качества и не имеет аналогов в России и зарубежом, что делает этот проект ещё более привлекательным. Сейчас ведется подготовка кадров для эффективной реализации проектов такого уровня, а также предварительная работа со шведским заводом по поставке уникальных подшипников для российских потребителей, а следовательно и по созданию спроса на новый продукт.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Во-вторых, </w:t>
      </w:r>
      <w:r w:rsidR="000A13CF" w:rsidRPr="00AF74C7">
        <w:t>ОАО «ЧМК»</w:t>
      </w:r>
      <w:r w:rsidRPr="00AF74C7">
        <w:t xml:space="preserve"> ведет работу с российскими специалистами в области производства подшипников и намерено развиваться в этом направлении для создания собственной материальной базы производства.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Таким образом, наша фирма, пройдя определенный этап своего развития, выходит на качественно новый уровень развития – создание собственного производства.</w:t>
      </w:r>
    </w:p>
    <w:p w:rsidR="004662B7" w:rsidRPr="00AF74C7" w:rsidRDefault="00AF5C73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br w:type="page"/>
      </w:r>
      <w:r w:rsidR="00345DC8" w:rsidRPr="00AF74C7">
        <w:t xml:space="preserve">Таблица 1 - </w:t>
      </w:r>
      <w:r w:rsidR="004662B7" w:rsidRPr="00AF74C7">
        <w:t xml:space="preserve">Календарный план деятельности </w:t>
      </w:r>
      <w:r w:rsidR="000A13CF" w:rsidRPr="00AF74C7">
        <w:t xml:space="preserve">ОАО «ЧМК» </w:t>
      </w:r>
      <w:r w:rsidR="004662B7" w:rsidRPr="00AF74C7">
        <w:t xml:space="preserve">на </w:t>
      </w:r>
      <w:r w:rsidR="000A13CF" w:rsidRPr="00AF74C7">
        <w:t>2010</w:t>
      </w:r>
      <w:r w:rsidR="00345DC8" w:rsidRPr="00AF74C7">
        <w:t xml:space="preserve"> год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096"/>
        <w:gridCol w:w="3096"/>
      </w:tblGrid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Период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Подготовка проекта предложения для шведского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Февраль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Обсуждение условий сотрудничества с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Март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и поиск инвесторов для долевого участия в производстве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Апрель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и поиск инвесторов для долевого участия в производстве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Май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и поиск инвесторов для долевого участия в производстве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Июнь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с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  <w:r w:rsidRPr="00AF74C7">
              <w:rPr>
                <w:sz w:val="20"/>
                <w:szCs w:val="20"/>
              </w:rPr>
              <w:t xml:space="preserve"> и преддоговорные соглашения с инвесторами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с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  <w:r w:rsidRPr="00AF74C7">
              <w:rPr>
                <w:sz w:val="20"/>
                <w:szCs w:val="20"/>
              </w:rPr>
              <w:t xml:space="preserve"> и преддоговорные соглашения с инвесторами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Август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Преддоговорные соглашение с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  <w:r w:rsidRPr="00AF74C7">
              <w:rPr>
                <w:sz w:val="20"/>
                <w:szCs w:val="20"/>
              </w:rPr>
              <w:t xml:space="preserve"> и преддоговорные соглашения с инвесторами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Сентябрь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Заключение договора о создании совместного производства с СК</w:t>
            </w:r>
            <w:r w:rsidRPr="00AF74C7">
              <w:rPr>
                <w:sz w:val="20"/>
                <w:szCs w:val="20"/>
                <w:lang w:val="en-US"/>
              </w:rPr>
              <w:t>F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Октябрь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Заключение договора кредитования с инвесторами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Ноябрь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Заключение договора кредитования с инвесторами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Декабрь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Получение инвестиций </w:t>
            </w:r>
          </w:p>
        </w:tc>
      </w:tr>
    </w:tbl>
    <w:p w:rsidR="00345DC8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Таблица 2 - </w:t>
      </w:r>
      <w:r w:rsidR="004662B7" w:rsidRPr="00AF74C7">
        <w:t xml:space="preserve">Календарный план деятельности </w:t>
      </w:r>
      <w:r w:rsidR="000A13CF" w:rsidRPr="00AF74C7">
        <w:t>ОАО «ЧМК»</w:t>
      </w:r>
      <w:r w:rsidR="004662B7" w:rsidRPr="00AF74C7">
        <w:t xml:space="preserve"> на </w:t>
      </w:r>
      <w:r w:rsidR="000A13CF" w:rsidRPr="00AF74C7">
        <w:t>2011</w:t>
      </w:r>
      <w:r w:rsidRPr="00AF74C7">
        <w:t xml:space="preserve"> год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096"/>
        <w:gridCol w:w="3297"/>
      </w:tblGrid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Период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Подготовка производственных площадей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Февраль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Подготовка производственных площадей;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Завоз оборудования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Март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Монтаж оборудования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Апрель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Монтаж оборудования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Май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Монтаж оборудования и его регистрации в комитете по экологии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Июнь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Проверка оборудования;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Пробный запуск производственных линий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Июль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Август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Сентябрь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Октябрь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Ноябрь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  <w:tr w:rsidR="004662B7" w:rsidRPr="00AF74C7" w:rsidTr="00C23C73">
        <w:tc>
          <w:tcPr>
            <w:tcW w:w="21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Декабрь</w:t>
            </w:r>
          </w:p>
        </w:tc>
        <w:tc>
          <w:tcPr>
            <w:tcW w:w="309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Реализация, поиск новых путей сбыта и поставщиков</w:t>
            </w:r>
          </w:p>
        </w:tc>
        <w:tc>
          <w:tcPr>
            <w:tcW w:w="329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Запуск производства,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Производство,</w:t>
            </w:r>
          </w:p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Контроль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качества</w:t>
            </w:r>
          </w:p>
        </w:tc>
      </w:tr>
    </w:tbl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Кроме организационных мероприятий по организации производства предприятие планирует продолжать заниматься реализацией подшипников. С учетом планируемого увеличения объема выручки на </w:t>
      </w:r>
      <w:r w:rsidR="000A13CF" w:rsidRPr="00AF74C7">
        <w:t>2010</w:t>
      </w:r>
      <w:r w:rsidRPr="00AF74C7">
        <w:t xml:space="preserve"> год на 50 млн. составим календарный план реализации продукции на </w:t>
      </w:r>
      <w:r w:rsidR="000A13CF" w:rsidRPr="00AF74C7">
        <w:t>2010</w:t>
      </w:r>
      <w:r w:rsidRPr="00AF74C7">
        <w:t xml:space="preserve"> год и на </w:t>
      </w:r>
      <w:r w:rsidR="000A13CF" w:rsidRPr="00AF74C7">
        <w:t>2011</w:t>
      </w:r>
      <w:r w:rsidRPr="00AF74C7">
        <w:t xml:space="preserve"> исходя из объемов договоров поставок:</w:t>
      </w:r>
    </w:p>
    <w:p w:rsidR="004662B7" w:rsidRPr="00AF74C7" w:rsidRDefault="00AF5C73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br w:type="page"/>
      </w:r>
      <w:r w:rsidR="00345DC8" w:rsidRPr="00AF74C7">
        <w:t xml:space="preserve">Таблица 3 - </w:t>
      </w:r>
      <w:r w:rsidR="004662B7" w:rsidRPr="00AF74C7">
        <w:t xml:space="preserve">План реализации на </w:t>
      </w:r>
      <w:r w:rsidR="000A13CF" w:rsidRPr="00AF74C7">
        <w:t>2010</w:t>
      </w:r>
      <w:r w:rsidR="004662B7" w:rsidRPr="00AF74C7">
        <w:t xml:space="preserve">- </w:t>
      </w:r>
      <w:r w:rsidR="000A13CF" w:rsidRPr="00AF74C7">
        <w:t>2011</w:t>
      </w:r>
      <w:r w:rsidR="005468F7" w:rsidRPr="00AF74C7">
        <w:t xml:space="preserve"> </w:t>
      </w:r>
      <w:r w:rsidR="00345DC8" w:rsidRPr="00AF74C7">
        <w:t>год</w:t>
      </w:r>
    </w:p>
    <w:tbl>
      <w:tblPr>
        <w:tblW w:w="9028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820"/>
        <w:gridCol w:w="1680"/>
        <w:gridCol w:w="1820"/>
        <w:gridCol w:w="2028"/>
      </w:tblGrid>
      <w:tr w:rsidR="004662B7" w:rsidRPr="00AF74C7">
        <w:trPr>
          <w:cantSplit/>
        </w:trPr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Реализация в </w:t>
            </w:r>
            <w:r w:rsidR="000A13CF" w:rsidRPr="00AF74C7">
              <w:rPr>
                <w:sz w:val="20"/>
                <w:szCs w:val="20"/>
              </w:rPr>
              <w:t>2010</w:t>
            </w:r>
            <w:r w:rsidRPr="00AF74C7">
              <w:rPr>
                <w:sz w:val="20"/>
                <w:szCs w:val="20"/>
              </w:rPr>
              <w:t>г. млн. руб.</w:t>
            </w:r>
          </w:p>
        </w:tc>
        <w:tc>
          <w:tcPr>
            <w:tcW w:w="5528" w:type="dxa"/>
            <w:gridSpan w:val="3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Реализация в </w:t>
            </w:r>
            <w:r w:rsidR="000A13CF" w:rsidRPr="00AF74C7">
              <w:rPr>
                <w:sz w:val="20"/>
                <w:szCs w:val="20"/>
              </w:rPr>
              <w:t>2011</w:t>
            </w:r>
            <w:r w:rsidRPr="00AF74C7">
              <w:rPr>
                <w:sz w:val="20"/>
                <w:szCs w:val="20"/>
              </w:rPr>
              <w:t xml:space="preserve"> г. тыс. руб.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Оптовая продажа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Январь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19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Февраль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15,2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Март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1 кв.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44,2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Апрель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Май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17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Июнь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14,5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24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2 кв.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46,5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Июль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16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Август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Сентябрь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3 кв.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54,5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7,9</w:t>
            </w: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62,9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Октябрь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Ноябрь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16,8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Декабрь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4 кв.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54,8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12,4</w:t>
            </w: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82,4</w:t>
            </w:r>
          </w:p>
        </w:tc>
      </w:tr>
      <w:tr w:rsidR="004662B7" w:rsidRPr="00AF74C7"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год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</w:t>
            </w:r>
          </w:p>
        </w:tc>
        <w:tc>
          <w:tcPr>
            <w:tcW w:w="16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250</w:t>
            </w:r>
          </w:p>
        </w:tc>
        <w:tc>
          <w:tcPr>
            <w:tcW w:w="182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20,3</w:t>
            </w:r>
          </w:p>
        </w:tc>
        <w:tc>
          <w:tcPr>
            <w:tcW w:w="2028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270,3</w:t>
            </w:r>
          </w:p>
        </w:tc>
      </w:tr>
    </w:tbl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Исходя из производственных мощностей оборудования составим следующую производственную программу на </w:t>
      </w:r>
      <w:r w:rsidR="000A13CF" w:rsidRPr="00AF74C7">
        <w:t>2011</w:t>
      </w:r>
      <w:r w:rsidRPr="00AF74C7">
        <w:t xml:space="preserve"> год:</w:t>
      </w:r>
    </w:p>
    <w:p w:rsidR="00345DC8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Таблица 4 - </w:t>
      </w:r>
      <w:r w:rsidR="004662B7" w:rsidRPr="00AF74C7">
        <w:t>Производственная программа</w:t>
      </w:r>
      <w:r w:rsidR="005468F7" w:rsidRPr="00AF74C7">
        <w:t xml:space="preserve"> </w:t>
      </w:r>
      <w:r w:rsidR="004662B7" w:rsidRPr="00AF74C7">
        <w:t xml:space="preserve">на </w:t>
      </w:r>
      <w:r w:rsidR="000A13CF" w:rsidRPr="00AF74C7">
        <w:t>2011</w:t>
      </w:r>
      <w:r w:rsidRPr="00AF74C7">
        <w:t xml:space="preserve"> год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281"/>
        <w:gridCol w:w="1260"/>
        <w:gridCol w:w="1260"/>
        <w:gridCol w:w="1261"/>
        <w:gridCol w:w="1262"/>
        <w:gridCol w:w="1311"/>
      </w:tblGrid>
      <w:tr w:rsidR="004662B7" w:rsidRPr="00AF74C7">
        <w:trPr>
          <w:cantSplit/>
        </w:trPr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Прод.</w:t>
            </w: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Ед. изм.</w:t>
            </w:r>
          </w:p>
        </w:tc>
        <w:tc>
          <w:tcPr>
            <w:tcW w:w="5043" w:type="dxa"/>
            <w:gridSpan w:val="4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Объем производства по периодам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год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кв.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кв.</w:t>
            </w:r>
          </w:p>
        </w:tc>
        <w:tc>
          <w:tcPr>
            <w:tcW w:w="126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 кв.</w:t>
            </w:r>
          </w:p>
        </w:tc>
        <w:tc>
          <w:tcPr>
            <w:tcW w:w="126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кв.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456</w:t>
            </w: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шт.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45004 –Т</w:t>
            </w: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шт.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2,5</w:t>
            </w:r>
          </w:p>
        </w:tc>
        <w:tc>
          <w:tcPr>
            <w:tcW w:w="126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4- ТО 78</w:t>
            </w: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шт.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1,5</w:t>
            </w:r>
          </w:p>
        </w:tc>
        <w:tc>
          <w:tcPr>
            <w:tcW w:w="126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4,5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345</w:t>
            </w:r>
          </w:p>
        </w:tc>
        <w:tc>
          <w:tcPr>
            <w:tcW w:w="128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шт.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0.5</w:t>
            </w:r>
          </w:p>
        </w:tc>
        <w:tc>
          <w:tcPr>
            <w:tcW w:w="126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0.5</w:t>
            </w:r>
          </w:p>
        </w:tc>
        <w:tc>
          <w:tcPr>
            <w:tcW w:w="1311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</w:tr>
    </w:tbl>
    <w:p w:rsidR="004662B7" w:rsidRPr="00AF74C7" w:rsidRDefault="00AF5C73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br w:type="page"/>
      </w:r>
      <w:r w:rsidR="004662B7" w:rsidRPr="00AF74C7">
        <w:t xml:space="preserve">Прогнозируемый объем от реализации произведенной продукции на </w:t>
      </w:r>
      <w:r w:rsidR="000A13CF" w:rsidRPr="00AF74C7">
        <w:t>2011</w:t>
      </w:r>
      <w:r w:rsidR="004662B7" w:rsidRPr="00AF74C7">
        <w:t xml:space="preserve"> год составит:</w:t>
      </w:r>
    </w:p>
    <w:p w:rsidR="00FA26F7" w:rsidRPr="00AF74C7" w:rsidRDefault="00FA26F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Таблица 5 - </w:t>
      </w:r>
      <w:r w:rsidR="004662B7" w:rsidRPr="00AF74C7">
        <w:t xml:space="preserve">Объем реализации произведенной продукции на </w:t>
      </w:r>
      <w:r w:rsidR="000A13CF" w:rsidRPr="00AF74C7">
        <w:t>2011</w:t>
      </w:r>
      <w:r w:rsidRPr="00AF74C7">
        <w:t xml:space="preserve"> год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269"/>
        <w:gridCol w:w="1244"/>
        <w:gridCol w:w="1244"/>
        <w:gridCol w:w="1277"/>
        <w:gridCol w:w="1299"/>
        <w:gridCol w:w="1302"/>
      </w:tblGrid>
      <w:tr w:rsidR="004662B7" w:rsidRPr="00AF74C7">
        <w:trPr>
          <w:cantSplit/>
        </w:trPr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Прод.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Ед. изм.</w:t>
            </w:r>
          </w:p>
        </w:tc>
        <w:tc>
          <w:tcPr>
            <w:tcW w:w="5064" w:type="dxa"/>
            <w:gridSpan w:val="4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Объем выручки по периодам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год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кв.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кв.</w:t>
            </w: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 кв.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кв.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456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1368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2280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3648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45004 –Т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2000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3000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4- ТО 78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2550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5100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7650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345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3000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3000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6000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</w:p>
        </w:tc>
        <w:tc>
          <w:tcPr>
            <w:tcW w:w="126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7918</w:t>
            </w:r>
          </w:p>
        </w:tc>
        <w:tc>
          <w:tcPr>
            <w:tcW w:w="129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12380</w:t>
            </w:r>
          </w:p>
        </w:tc>
        <w:tc>
          <w:tcPr>
            <w:tcW w:w="130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20298</w:t>
            </w:r>
          </w:p>
        </w:tc>
      </w:tr>
    </w:tbl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345DC8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 xml:space="preserve">Таблица 6 - </w:t>
      </w:r>
      <w:r w:rsidR="004662B7" w:rsidRPr="00AF74C7">
        <w:t>Плановая</w:t>
      </w:r>
      <w:r w:rsidR="005468F7" w:rsidRPr="00AF74C7">
        <w:t xml:space="preserve"> </w:t>
      </w:r>
      <w:r w:rsidR="004662B7" w:rsidRPr="00AF74C7">
        <w:t xml:space="preserve">потребность в сырье для производства на </w:t>
      </w:r>
      <w:r w:rsidR="000A13CF" w:rsidRPr="00AF74C7">
        <w:t>2011</w:t>
      </w:r>
      <w:r w:rsidRPr="00AF74C7">
        <w:t xml:space="preserve"> год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180"/>
        <w:gridCol w:w="1236"/>
        <w:gridCol w:w="1323"/>
        <w:gridCol w:w="1275"/>
        <w:gridCol w:w="1379"/>
        <w:gridCol w:w="1242"/>
      </w:tblGrid>
      <w:tr w:rsidR="004662B7" w:rsidRPr="00AF74C7">
        <w:trPr>
          <w:cantSplit/>
        </w:trPr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Прод.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Ед. изм.</w:t>
            </w:r>
          </w:p>
        </w:tc>
        <w:tc>
          <w:tcPr>
            <w:tcW w:w="5213" w:type="dxa"/>
            <w:gridSpan w:val="4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Необходимое сырье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 за год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Сталь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Пластик</w:t>
            </w: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железо</w:t>
            </w: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Керамика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456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13,5</w:t>
            </w: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115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158,5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45004 –Т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145</w:t>
            </w: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170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4- ТО 78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125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345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 руб.</w:t>
            </w: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145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80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205</w:t>
            </w:r>
          </w:p>
        </w:tc>
      </w:tr>
      <w:tr w:rsidR="004662B7" w:rsidRPr="00AF74C7">
        <w:tc>
          <w:tcPr>
            <w:tcW w:w="1404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</w:p>
        </w:tc>
        <w:tc>
          <w:tcPr>
            <w:tcW w:w="1180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285</w:t>
            </w:r>
          </w:p>
        </w:tc>
        <w:tc>
          <w:tcPr>
            <w:tcW w:w="1323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73,5</w:t>
            </w:r>
          </w:p>
        </w:tc>
        <w:tc>
          <w:tcPr>
            <w:tcW w:w="1275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160</w:t>
            </w:r>
          </w:p>
        </w:tc>
        <w:tc>
          <w:tcPr>
            <w:tcW w:w="1379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230</w:t>
            </w:r>
          </w:p>
        </w:tc>
        <w:tc>
          <w:tcPr>
            <w:tcW w:w="1242" w:type="dxa"/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748,5</w:t>
            </w:r>
          </w:p>
        </w:tc>
      </w:tr>
    </w:tbl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rPr>
          <w:b/>
          <w:bCs/>
        </w:rPr>
        <w:t>4. План маркетинга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4662B7" w:rsidRPr="00AF74C7" w:rsidRDefault="004662B7" w:rsidP="00FA26F7">
      <w:pPr>
        <w:spacing w:line="360" w:lineRule="auto"/>
        <w:ind w:firstLine="700"/>
        <w:jc w:val="both"/>
      </w:pPr>
      <w:bookmarkStart w:id="0" w:name="_Toc509358376"/>
      <w:r w:rsidRPr="00AF74C7">
        <w:t>Стратегия охвата рынка</w:t>
      </w:r>
      <w:bookmarkEnd w:id="0"/>
      <w:r w:rsidR="00FA26F7" w:rsidRPr="00AF74C7">
        <w:t xml:space="preserve">. </w:t>
      </w:r>
      <w:r w:rsidRPr="00AF74C7">
        <w:t>В качестве стратегии проникновения на рынок выберем стратегию дифференцированного маркетинга. Так как наши товары отличаются и по цене и по качеству, то они будут ориентированы на разные сегменты.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509358377"/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Стратегия ценообразования</w:t>
      </w:r>
      <w:bookmarkEnd w:id="1"/>
    </w:p>
    <w:p w:rsidR="004662B7" w:rsidRPr="00AF74C7" w:rsidRDefault="004662B7" w:rsidP="005468F7">
      <w:pPr>
        <w:pStyle w:val="enoiie"/>
        <w:numPr>
          <w:ilvl w:val="12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F74C7">
        <w:rPr>
          <w:rFonts w:ascii="Times New Roman" w:hAnsi="Times New Roman" w:cs="Times New Roman"/>
          <w:sz w:val="28"/>
          <w:szCs w:val="28"/>
        </w:rPr>
        <w:t>Ценообразование является одним из важнейших элементов маркетинга. Правильная ценовая политика - залог успеха предприятия в будущем, поскольку цена одной из важных составляющих, которая имеет прямое отношение к доходам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Цена закупки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Цена закупаемого товара формируется путем суммирования цен поставщика и транспортных расходов. Для импортируемых товаров прибавляются еще и таможенные расходы.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 xml:space="preserve">Результаты расчетов сведены в таблицы. </w:t>
      </w:r>
    </w:p>
    <w:p w:rsidR="00345DC8" w:rsidRPr="00F65C5B" w:rsidRDefault="00C23C73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color w:val="FFFFFF"/>
          <w:sz w:val="28"/>
          <w:szCs w:val="28"/>
        </w:rPr>
      </w:pPr>
      <w:r w:rsidRPr="00F65C5B">
        <w:rPr>
          <w:color w:val="FFFFFF"/>
          <w:sz w:val="28"/>
          <w:szCs w:val="28"/>
        </w:rPr>
        <w:t>производство</w:t>
      </w:r>
      <w:r w:rsidR="00FA26F7" w:rsidRPr="00F65C5B">
        <w:rPr>
          <w:color w:val="FFFFFF"/>
          <w:sz w:val="28"/>
          <w:szCs w:val="28"/>
        </w:rPr>
        <w:t xml:space="preserve"> металлопродукция </w:t>
      </w:r>
      <w:r w:rsidRPr="00F65C5B">
        <w:rPr>
          <w:color w:val="FFFFFF"/>
          <w:sz w:val="28"/>
          <w:szCs w:val="28"/>
        </w:rPr>
        <w:t>спрос</w:t>
      </w:r>
      <w:r w:rsidR="00FA26F7" w:rsidRPr="00F65C5B">
        <w:rPr>
          <w:color w:val="FFFFFF"/>
          <w:sz w:val="28"/>
          <w:szCs w:val="28"/>
        </w:rPr>
        <w:t xml:space="preserve"> цена</w:t>
      </w:r>
    </w:p>
    <w:p w:rsidR="004662B7" w:rsidRPr="00AF74C7" w:rsidRDefault="00345DC8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 xml:space="preserve">Таблица 7 - </w:t>
      </w:r>
      <w:r w:rsidR="004662B7" w:rsidRPr="00AF74C7">
        <w:rPr>
          <w:sz w:val="28"/>
          <w:szCs w:val="28"/>
        </w:rPr>
        <w:t>Формирование закупочных цен на продукцию</w:t>
      </w:r>
    </w:p>
    <w:tbl>
      <w:tblPr>
        <w:tblW w:w="8981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616"/>
        <w:gridCol w:w="1841"/>
        <w:gridCol w:w="1841"/>
        <w:gridCol w:w="1842"/>
        <w:gridCol w:w="1841"/>
      </w:tblGrid>
      <w:tr w:rsidR="004662B7" w:rsidRPr="00AF74C7">
        <w:trPr>
          <w:trHeight w:val="58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Расходы</w:t>
            </w:r>
            <w:r w:rsidR="00FE05EE" w:rsidRPr="00AF74C7">
              <w:rPr>
                <w:sz w:val="20"/>
                <w:szCs w:val="20"/>
              </w:rPr>
              <w:t>,</w:t>
            </w:r>
            <w:r w:rsidRPr="00AF74C7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Конечная цена, руб.</w:t>
            </w:r>
          </w:p>
        </w:tc>
      </w:tr>
      <w:tr w:rsidR="004662B7" w:rsidRPr="00AF74C7">
        <w:trPr>
          <w:trHeight w:val="58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Цена поставщика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Таможенные расходы (10%)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Транспортные расходы (15%)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rPr>
          <w:trHeight w:val="29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А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59 000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885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60 475</w:t>
            </w:r>
          </w:p>
        </w:tc>
      </w:tr>
      <w:tr w:rsidR="004662B7" w:rsidRPr="00AF74C7">
        <w:trPr>
          <w:trHeight w:val="29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Б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40 000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41 000</w:t>
            </w:r>
          </w:p>
        </w:tc>
      </w:tr>
      <w:tr w:rsidR="004662B7" w:rsidRPr="00AF74C7">
        <w:trPr>
          <w:trHeight w:val="29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В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от 200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250</w:t>
            </w:r>
          </w:p>
        </w:tc>
      </w:tr>
      <w:tr w:rsidR="004662B7" w:rsidRPr="00AF74C7">
        <w:trPr>
          <w:trHeight w:val="294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Г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от 500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4662B7" w:rsidRPr="00AF74C7" w:rsidRDefault="004662B7" w:rsidP="00345DC8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625</w:t>
            </w:r>
          </w:p>
        </w:tc>
      </w:tr>
    </w:tbl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Примечания к таблице:</w:t>
      </w:r>
    </w:p>
    <w:p w:rsidR="004662B7" w:rsidRDefault="004662B7" w:rsidP="00871CE3">
      <w:pPr>
        <w:pStyle w:val="a7"/>
        <w:numPr>
          <w:ilvl w:val="0"/>
          <w:numId w:val="15"/>
        </w:numPr>
        <w:spacing w:before="0" w:after="0" w:line="360" w:lineRule="auto"/>
        <w:rPr>
          <w:sz w:val="28"/>
          <w:szCs w:val="28"/>
        </w:rPr>
      </w:pPr>
      <w:r w:rsidRPr="00AF74C7">
        <w:rPr>
          <w:sz w:val="28"/>
          <w:szCs w:val="28"/>
        </w:rPr>
        <w:t xml:space="preserve">Расчет в рублевом эквиваленте производится по курсу на 1 января </w:t>
      </w:r>
      <w:r w:rsidR="000A13CF" w:rsidRPr="00AF74C7">
        <w:rPr>
          <w:sz w:val="28"/>
          <w:szCs w:val="28"/>
        </w:rPr>
        <w:t>2010</w:t>
      </w:r>
      <w:r w:rsidRPr="00AF74C7">
        <w:rPr>
          <w:sz w:val="28"/>
          <w:szCs w:val="28"/>
        </w:rPr>
        <w:t xml:space="preserve"> г. (1 </w:t>
      </w:r>
      <w:r w:rsidRPr="00AF74C7">
        <w:rPr>
          <w:sz w:val="28"/>
          <w:szCs w:val="28"/>
          <w:lang w:val="en-US"/>
        </w:rPr>
        <w:t>DM</w:t>
      </w:r>
      <w:r w:rsidRPr="00AF74C7">
        <w:rPr>
          <w:sz w:val="28"/>
          <w:szCs w:val="28"/>
        </w:rPr>
        <w:t>= 13,5руб.).</w:t>
      </w:r>
    </w:p>
    <w:p w:rsidR="00871CE3" w:rsidRPr="00AF74C7" w:rsidRDefault="00871CE3" w:rsidP="00871CE3">
      <w:pPr>
        <w:pStyle w:val="a7"/>
        <w:spacing w:before="0" w:after="0" w:line="360" w:lineRule="auto"/>
        <w:ind w:left="1729" w:firstLine="0"/>
        <w:rPr>
          <w:sz w:val="28"/>
          <w:szCs w:val="28"/>
        </w:rPr>
      </w:pP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Таблица Формирование закупочных цен на подшипники различных марок, поставляемых из</w:t>
      </w:r>
      <w:r w:rsidR="005468F7" w:rsidRPr="00AF74C7">
        <w:rPr>
          <w:sz w:val="28"/>
          <w:szCs w:val="28"/>
        </w:rPr>
        <w:t xml:space="preserve"> </w:t>
      </w:r>
      <w:r w:rsidRPr="00AF74C7">
        <w:rPr>
          <w:sz w:val="28"/>
          <w:szCs w:val="28"/>
        </w:rPr>
        <w:t>стран ближнего зарубежья и СНГ</w:t>
      </w:r>
    </w:p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0"/>
        <w:gridCol w:w="1800"/>
        <w:gridCol w:w="2220"/>
        <w:gridCol w:w="2400"/>
      </w:tblGrid>
      <w:tr w:rsidR="004662B7" w:rsidRPr="00AF74C7">
        <w:trPr>
          <w:cantSplit/>
          <w:trHeight w:hRule="exact" w:val="44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Наименование товара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Расходы, руб.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pStyle w:val="2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Конечная цена, руб.</w:t>
            </w:r>
          </w:p>
        </w:tc>
      </w:tr>
      <w:tr w:rsidR="004662B7" w:rsidRPr="00AF74C7">
        <w:trPr>
          <w:trHeight w:hRule="exact" w:val="693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tabs>
                <w:tab w:val="left" w:pos="25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Цена поставщика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Транспортные расходы %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rPr>
          <w:trHeight w:hRule="exact" w:val="4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группа 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tabs>
                <w:tab w:val="left" w:pos="259"/>
              </w:tabs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39 000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54 000</w:t>
            </w:r>
          </w:p>
        </w:tc>
      </w:tr>
      <w:tr w:rsidR="004662B7" w:rsidRPr="00AF74C7">
        <w:trPr>
          <w:trHeight w:hRule="exact" w:val="4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группа 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tabs>
                <w:tab w:val="left" w:pos="259"/>
              </w:tabs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30 000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45 000</w:t>
            </w:r>
          </w:p>
        </w:tc>
      </w:tr>
      <w:tr w:rsidR="004662B7" w:rsidRPr="00AF74C7">
        <w:trPr>
          <w:trHeight w:hRule="exact" w:val="4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группа 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tabs>
                <w:tab w:val="left" w:pos="259"/>
              </w:tabs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</w:tr>
      <w:tr w:rsidR="004662B7" w:rsidRPr="00AF74C7">
        <w:trPr>
          <w:trHeight w:hRule="exact" w:val="4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группа 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tabs>
                <w:tab w:val="left" w:pos="259"/>
              </w:tabs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</w:tr>
    </w:tbl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Согласно данным из таблиц средняя цена закупки по всей номенклатуре товаров составляет 50 тыс. руб.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Цена реализации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Анализ конкурентов</w:t>
      </w:r>
      <w:r w:rsidR="005468F7" w:rsidRPr="00AF74C7">
        <w:rPr>
          <w:sz w:val="28"/>
          <w:szCs w:val="28"/>
        </w:rPr>
        <w:t xml:space="preserve"> </w:t>
      </w:r>
      <w:r w:rsidRPr="00AF74C7">
        <w:rPr>
          <w:sz w:val="28"/>
          <w:szCs w:val="28"/>
        </w:rPr>
        <w:t>дает нам средний уровень цен, которого фирма будет придерживаться на этапе выхода на рынок.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Расчет цен производим по методу «средние издержки плюс прибыль». В цену реализации доход нашего предприятия включается в виде торговой наценки, которая определяется в процентах к цене закупки.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Наиболее вероятно, что данным методом пользуются и фирмы-конкуренты, поскольку цены на их товар схожи. Таким образом, ценовая конкуренция сводится к минимуму, и мы получаем дополнительный выигрышный фактор, поскольку в методы конкурентной борьбы для исследуемой фирмы заложена неценовая конкуренция.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При расчете цены реализации нужно учитывать не только экономические, но и психологические факторы. Цена реализации должна обязательно выражаться нечетным числом.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Результаты расчета цен ре</w:t>
      </w:r>
      <w:r w:rsidR="000A13CF" w:rsidRPr="00AF74C7">
        <w:rPr>
          <w:sz w:val="28"/>
          <w:szCs w:val="28"/>
        </w:rPr>
        <w:t>ализации представлены в таблице</w:t>
      </w:r>
      <w:r w:rsidRPr="00AF74C7">
        <w:rPr>
          <w:sz w:val="28"/>
          <w:szCs w:val="28"/>
        </w:rPr>
        <w:t xml:space="preserve">. </w:t>
      </w:r>
    </w:p>
    <w:p w:rsidR="00FE05EE" w:rsidRPr="00AF74C7" w:rsidRDefault="00FE05EE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Таблица</w:t>
      </w:r>
      <w:r w:rsidR="005468F7" w:rsidRPr="00AF74C7">
        <w:rPr>
          <w:sz w:val="28"/>
          <w:szCs w:val="28"/>
        </w:rPr>
        <w:t xml:space="preserve"> </w:t>
      </w:r>
      <w:r w:rsidR="00FE05EE" w:rsidRPr="00AF74C7">
        <w:rPr>
          <w:sz w:val="28"/>
          <w:szCs w:val="28"/>
        </w:rPr>
        <w:t xml:space="preserve">9 - </w:t>
      </w:r>
      <w:r w:rsidRPr="00AF74C7">
        <w:rPr>
          <w:sz w:val="28"/>
          <w:szCs w:val="28"/>
        </w:rPr>
        <w:t>Расчет цен реализации на подшипники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2127"/>
        <w:gridCol w:w="1936"/>
        <w:gridCol w:w="1960"/>
      </w:tblGrid>
      <w:tr w:rsidR="004662B7" w:rsidRPr="00AF74C7">
        <w:trPr>
          <w:trHeight w:hRule="exact" w:val="813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127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Цена закупки</w:t>
            </w:r>
          </w:p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 расходами</w:t>
            </w:r>
          </w:p>
        </w:tc>
        <w:tc>
          <w:tcPr>
            <w:tcW w:w="1936" w:type="dxa"/>
          </w:tcPr>
          <w:p w:rsidR="004662B7" w:rsidRPr="00AF74C7" w:rsidRDefault="000A13CF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Надбавка </w:t>
            </w:r>
            <w:r w:rsidR="004662B7" w:rsidRPr="00AF74C7">
              <w:rPr>
                <w:sz w:val="20"/>
                <w:szCs w:val="20"/>
              </w:rPr>
              <w:t>(35%)</w:t>
            </w:r>
          </w:p>
        </w:tc>
        <w:tc>
          <w:tcPr>
            <w:tcW w:w="1960" w:type="dxa"/>
          </w:tcPr>
          <w:p w:rsidR="004662B7" w:rsidRPr="00AF74C7" w:rsidRDefault="000A13CF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  <w:r w:rsidR="004662B7" w:rsidRPr="00AF74C7">
              <w:rPr>
                <w:sz w:val="20"/>
                <w:szCs w:val="20"/>
              </w:rPr>
              <w:t>, руб.</w:t>
            </w:r>
          </w:p>
        </w:tc>
      </w:tr>
      <w:tr w:rsidR="004662B7" w:rsidRPr="00AF74C7">
        <w:trPr>
          <w:trHeight w:hRule="exact" w:val="46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А</w:t>
            </w:r>
          </w:p>
        </w:tc>
        <w:tc>
          <w:tcPr>
            <w:tcW w:w="2127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60 475</w:t>
            </w:r>
          </w:p>
        </w:tc>
        <w:tc>
          <w:tcPr>
            <w:tcW w:w="1936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21 167</w:t>
            </w:r>
          </w:p>
        </w:tc>
        <w:tc>
          <w:tcPr>
            <w:tcW w:w="196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81 642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Б</w:t>
            </w:r>
          </w:p>
        </w:tc>
        <w:tc>
          <w:tcPr>
            <w:tcW w:w="2127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41 000</w:t>
            </w:r>
          </w:p>
        </w:tc>
        <w:tc>
          <w:tcPr>
            <w:tcW w:w="1936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14 350</w:t>
            </w:r>
          </w:p>
        </w:tc>
        <w:tc>
          <w:tcPr>
            <w:tcW w:w="196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55 350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В</w:t>
            </w:r>
          </w:p>
        </w:tc>
        <w:tc>
          <w:tcPr>
            <w:tcW w:w="2127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250</w:t>
            </w:r>
          </w:p>
        </w:tc>
        <w:tc>
          <w:tcPr>
            <w:tcW w:w="1936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87,5</w:t>
            </w:r>
          </w:p>
        </w:tc>
        <w:tc>
          <w:tcPr>
            <w:tcW w:w="196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337,5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Группа Г</w:t>
            </w:r>
          </w:p>
        </w:tc>
        <w:tc>
          <w:tcPr>
            <w:tcW w:w="2127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625</w:t>
            </w:r>
          </w:p>
        </w:tc>
        <w:tc>
          <w:tcPr>
            <w:tcW w:w="1936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218,75</w:t>
            </w:r>
          </w:p>
        </w:tc>
        <w:tc>
          <w:tcPr>
            <w:tcW w:w="196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843,75</w:t>
            </w:r>
          </w:p>
        </w:tc>
      </w:tr>
    </w:tbl>
    <w:p w:rsidR="004662B7" w:rsidRPr="00AF74C7" w:rsidRDefault="006E6569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br w:type="page"/>
      </w:r>
      <w:r w:rsidR="004662B7" w:rsidRPr="00AF74C7">
        <w:t>Согласно таблице</w:t>
      </w:r>
      <w:r w:rsidR="005468F7" w:rsidRPr="00AF74C7">
        <w:t xml:space="preserve"> </w:t>
      </w:r>
      <w:r w:rsidR="004662B7" w:rsidRPr="00AF74C7">
        <w:t>средняя цена продажи по всей номенклатуре товаров составляет 75 руб.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 xml:space="preserve">Результаты расчета цен реализации производимых подшипников представлены в таблице. </w:t>
      </w:r>
    </w:p>
    <w:p w:rsidR="00FE05EE" w:rsidRPr="00AF74C7" w:rsidRDefault="00FE05EE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Таблица</w:t>
      </w:r>
      <w:r w:rsidR="005468F7" w:rsidRPr="00AF74C7">
        <w:rPr>
          <w:sz w:val="28"/>
          <w:szCs w:val="28"/>
        </w:rPr>
        <w:t xml:space="preserve"> </w:t>
      </w:r>
      <w:r w:rsidR="00FE05EE" w:rsidRPr="00AF74C7">
        <w:rPr>
          <w:sz w:val="28"/>
          <w:szCs w:val="28"/>
        </w:rPr>
        <w:t xml:space="preserve">10 - </w:t>
      </w:r>
      <w:r w:rsidRPr="00AF74C7">
        <w:rPr>
          <w:sz w:val="28"/>
          <w:szCs w:val="28"/>
        </w:rPr>
        <w:t>Расчет цен реализации на произведенные</w:t>
      </w:r>
      <w:r w:rsidR="005468F7" w:rsidRPr="00AF74C7">
        <w:rPr>
          <w:sz w:val="28"/>
          <w:szCs w:val="28"/>
        </w:rPr>
        <w:t xml:space="preserve"> </w:t>
      </w:r>
      <w:r w:rsidRPr="00AF74C7">
        <w:rPr>
          <w:sz w:val="28"/>
          <w:szCs w:val="28"/>
        </w:rPr>
        <w:t>подшипники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1720"/>
        <w:gridCol w:w="2551"/>
        <w:gridCol w:w="1752"/>
      </w:tblGrid>
      <w:tr w:rsidR="004662B7" w:rsidRPr="00AF74C7">
        <w:trPr>
          <w:trHeight w:hRule="exact" w:val="706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72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2551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Норма прибыли (35%)</w:t>
            </w:r>
          </w:p>
        </w:tc>
        <w:tc>
          <w:tcPr>
            <w:tcW w:w="1752" w:type="dxa"/>
          </w:tcPr>
          <w:p w:rsidR="004662B7" w:rsidRPr="00AF74C7" w:rsidRDefault="000A13CF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  <w:r w:rsidR="004662B7" w:rsidRPr="00AF74C7">
              <w:rPr>
                <w:sz w:val="20"/>
                <w:szCs w:val="20"/>
              </w:rPr>
              <w:t>, руб.</w:t>
            </w:r>
          </w:p>
        </w:tc>
      </w:tr>
      <w:tr w:rsidR="004662B7" w:rsidRPr="00AF74C7">
        <w:trPr>
          <w:trHeight w:hRule="exact" w:val="46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456</w:t>
            </w:r>
          </w:p>
        </w:tc>
        <w:tc>
          <w:tcPr>
            <w:tcW w:w="172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60 475</w:t>
            </w:r>
          </w:p>
        </w:tc>
        <w:tc>
          <w:tcPr>
            <w:tcW w:w="2551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21 167</w:t>
            </w:r>
          </w:p>
        </w:tc>
        <w:tc>
          <w:tcPr>
            <w:tcW w:w="1752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81 642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45004 –Т</w:t>
            </w:r>
          </w:p>
        </w:tc>
        <w:tc>
          <w:tcPr>
            <w:tcW w:w="172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41 000</w:t>
            </w:r>
          </w:p>
        </w:tc>
        <w:tc>
          <w:tcPr>
            <w:tcW w:w="2551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14 350</w:t>
            </w:r>
          </w:p>
        </w:tc>
        <w:tc>
          <w:tcPr>
            <w:tcW w:w="1752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55 350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 № 4- ТО 78</w:t>
            </w:r>
          </w:p>
        </w:tc>
        <w:tc>
          <w:tcPr>
            <w:tcW w:w="172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250</w:t>
            </w:r>
          </w:p>
        </w:tc>
        <w:tc>
          <w:tcPr>
            <w:tcW w:w="2551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87,5</w:t>
            </w:r>
          </w:p>
        </w:tc>
        <w:tc>
          <w:tcPr>
            <w:tcW w:w="1752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337,5</w:t>
            </w:r>
          </w:p>
        </w:tc>
      </w:tr>
      <w:tr w:rsidR="004662B7" w:rsidRPr="00AF74C7">
        <w:trPr>
          <w:trHeight w:hRule="exact" w:val="320"/>
        </w:trPr>
        <w:tc>
          <w:tcPr>
            <w:tcW w:w="310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Подшипник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шт.</w:t>
            </w:r>
          </w:p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«вечный»</w:t>
            </w:r>
          </w:p>
        </w:tc>
        <w:tc>
          <w:tcPr>
            <w:tcW w:w="1720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625</w:t>
            </w:r>
          </w:p>
        </w:tc>
        <w:tc>
          <w:tcPr>
            <w:tcW w:w="2551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218,75</w:t>
            </w:r>
          </w:p>
        </w:tc>
        <w:tc>
          <w:tcPr>
            <w:tcW w:w="1752" w:type="dxa"/>
          </w:tcPr>
          <w:p w:rsidR="004662B7" w:rsidRPr="00AF74C7" w:rsidRDefault="004662B7" w:rsidP="00FE05E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843,75</w:t>
            </w:r>
          </w:p>
        </w:tc>
      </w:tr>
    </w:tbl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Так как товар будет находится на стадии перепродажи, то основными задачами ценообразования для фирмы будут: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обеспечение выживаемости фирмы;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завоевание лидерства на рынке по показателям качества и по показателям доли рынка;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получение максимальной прибыли.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Один день в неделю – понедельник, магазин сбыт продукции будет осуществлять по ценам ниже конкурентов, что обеспечит: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 xml:space="preserve">выживаемость предприятия в условиях жесткой </w:t>
      </w:r>
      <w:r w:rsidR="000A13CF" w:rsidRPr="00AF74C7">
        <w:rPr>
          <w:sz w:val="28"/>
          <w:szCs w:val="28"/>
        </w:rPr>
        <w:t>конкуренции</w:t>
      </w:r>
      <w:r w:rsidRPr="00AF74C7">
        <w:rPr>
          <w:sz w:val="28"/>
          <w:szCs w:val="28"/>
        </w:rPr>
        <w:t>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возможность привлечь большое количество клиентов.</w:t>
      </w:r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Для окончательного установления цен будет использоваться стратегия дифференцированных цен, т.е. владельцы исследуемого предприятия установят шкалу возможных скидок и надбавок к цене, которую они будут использовать на разных сегментах.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509358378"/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Стратегия сбыта</w:t>
      </w:r>
      <w:bookmarkEnd w:id="2"/>
    </w:p>
    <w:p w:rsidR="004662B7" w:rsidRPr="00AF74C7" w:rsidRDefault="004662B7" w:rsidP="005468F7">
      <w:pPr>
        <w:pStyle w:val="enoiie"/>
        <w:numPr>
          <w:ilvl w:val="12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F74C7">
        <w:rPr>
          <w:rFonts w:ascii="Times New Roman" w:hAnsi="Times New Roman" w:cs="Times New Roman"/>
          <w:sz w:val="28"/>
          <w:szCs w:val="28"/>
        </w:rPr>
        <w:t>Для стимулирования сбыта будем использовать стратегию привлечения потребителей к товару. Так как наша фирма находится на этапе перепродажи товара на рынок, то самым эффективным средством стимулирования сбыта будет реклама.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Рекламная политика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t>Рекламная компания проводится один раз</w:t>
      </w:r>
      <w:r w:rsidR="005468F7" w:rsidRPr="00AF74C7">
        <w:t xml:space="preserve"> </w:t>
      </w:r>
      <w:r w:rsidRPr="00AF74C7">
        <w:t>в год</w:t>
      </w:r>
      <w:r w:rsidR="00FE05EE" w:rsidRPr="00AF74C7">
        <w:t>,</w:t>
      </w:r>
      <w:r w:rsidRPr="00AF74C7">
        <w:t xml:space="preserve"> перед тем как намечается общее возрастание спроса на нашем рынке.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План проведения рекламной кампании: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rPr>
          <w:noProof/>
        </w:rPr>
        <w:t>1.</w:t>
      </w:r>
      <w:r w:rsidRPr="00AF74C7">
        <w:t>Полиграфия: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Визитки - 500 руб. (на момент начала производства).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Проспект (на момент начала производства).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Прайс-листы.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Каталоги продукции</w:t>
      </w:r>
      <w:r w:rsidR="00FE05EE" w:rsidRPr="00AF74C7">
        <w:t>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Раздаточный материал и образцы</w:t>
      </w:r>
      <w:r w:rsidR="00FE05EE" w:rsidRPr="00AF74C7">
        <w:t>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rPr>
          <w:noProof/>
        </w:rPr>
        <w:t>2.</w:t>
      </w:r>
      <w:r w:rsidRPr="00AF74C7">
        <w:t>СМИ: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Ролик на радио - 2500 руб.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Ролик на телевидение (перспектива) - 10000 руб.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rPr>
          <w:noProof/>
        </w:rPr>
        <w:t>3.</w:t>
      </w:r>
      <w:r w:rsidRPr="00AF74C7">
        <w:t>Наружная реклама: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Штендер (дорожный указатель) - 1500 руб.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Щит (в перспективе) - 10000 руб.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r w:rsidRPr="00AF74C7">
        <w:rPr>
          <w:noProof/>
        </w:rPr>
        <w:t>4.</w:t>
      </w:r>
      <w:r w:rsidRPr="00AF74C7">
        <w:t>Реклама на транспорте:</w:t>
      </w:r>
    </w:p>
    <w:p w:rsidR="004662B7" w:rsidRPr="00AF74C7" w:rsidRDefault="004662B7" w:rsidP="005468F7">
      <w:pPr>
        <w:pStyle w:val="21"/>
        <w:numPr>
          <w:ilvl w:val="0"/>
          <w:numId w:val="14"/>
        </w:numPr>
        <w:ind w:left="0" w:firstLine="709"/>
      </w:pPr>
      <w:r w:rsidRPr="00AF74C7">
        <w:t>Фирменный автомобиль (типа «Газель») - 5000 руб. за борт (в перспективе), на первоначальном этапе можно наклеить рекламные плакаты на личные автомобили сотрудников.</w:t>
      </w:r>
    </w:p>
    <w:p w:rsidR="004662B7" w:rsidRPr="00AF74C7" w:rsidRDefault="004662B7" w:rsidP="005468F7">
      <w:pPr>
        <w:numPr>
          <w:ilvl w:val="12"/>
          <w:numId w:val="0"/>
        </w:numPr>
        <w:spacing w:line="360" w:lineRule="auto"/>
        <w:ind w:firstLine="709"/>
        <w:jc w:val="both"/>
      </w:pPr>
      <w:bookmarkStart w:id="3" w:name="_Toc509358379"/>
      <w:r w:rsidRPr="00AF74C7">
        <w:t xml:space="preserve">Плановые расходы на рекламу производства в </w:t>
      </w:r>
      <w:r w:rsidR="000A13CF" w:rsidRPr="00AF74C7">
        <w:t>2010</w:t>
      </w:r>
      <w:r w:rsidRPr="00AF74C7">
        <w:t xml:space="preserve"> году составят:34 тыс</w:t>
      </w:r>
      <w:r w:rsidR="00FE05EE" w:rsidRPr="00AF74C7">
        <w:t>.</w:t>
      </w:r>
      <w:r w:rsidR="005468F7" w:rsidRPr="00AF74C7">
        <w:t xml:space="preserve"> </w:t>
      </w:r>
      <w:r w:rsidRPr="00AF74C7">
        <w:t>руб.</w:t>
      </w:r>
    </w:p>
    <w:p w:rsidR="004662B7" w:rsidRPr="00AF74C7" w:rsidRDefault="004662B7" w:rsidP="005468F7">
      <w:pPr>
        <w:pStyle w:val="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509358380"/>
      <w:bookmarkEnd w:id="3"/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Стратегия конкурентоспособности</w:t>
      </w:r>
      <w:bookmarkEnd w:id="4"/>
    </w:p>
    <w:p w:rsidR="004662B7" w:rsidRPr="00AF74C7" w:rsidRDefault="004662B7" w:rsidP="005468F7">
      <w:pPr>
        <w:pStyle w:val="a7"/>
        <w:numPr>
          <w:ilvl w:val="12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В основу конкурентной борьбы заложена неценовая конкуренция. Уникальными преимуществами при продажах является то, что</w:t>
      </w:r>
      <w:r w:rsidR="000A13CF" w:rsidRPr="00AF74C7">
        <w:rPr>
          <w:sz w:val="28"/>
          <w:szCs w:val="28"/>
        </w:rPr>
        <w:t>: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Общество является одним из немногих поставщиков в Уральском регионе, имеющий связи с иностранными производителями, а так же большим спектром отечественных производителей;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гарантируется отличное качество подшипников;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будет производится большое количество типоразмеров и марок;</w:t>
      </w:r>
    </w:p>
    <w:p w:rsidR="004662B7" w:rsidRPr="00AF74C7" w:rsidRDefault="004662B7" w:rsidP="005468F7">
      <w:pPr>
        <w:pStyle w:val="a6"/>
        <w:numPr>
          <w:ilvl w:val="0"/>
          <w:numId w:val="14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AF74C7">
        <w:rPr>
          <w:sz w:val="28"/>
          <w:szCs w:val="28"/>
        </w:rPr>
        <w:t>дефектация продукции на месте продажи с использованием современного оборудования.</w:t>
      </w:r>
    </w:p>
    <w:p w:rsidR="004662B7" w:rsidRPr="00AF74C7" w:rsidRDefault="004662B7" w:rsidP="005468F7">
      <w:pPr>
        <w:pStyle w:val="a7"/>
        <w:spacing w:before="0" w:after="0" w:line="360" w:lineRule="auto"/>
        <w:ind w:firstLine="709"/>
        <w:rPr>
          <w:sz w:val="28"/>
          <w:szCs w:val="28"/>
        </w:rPr>
      </w:pPr>
      <w:r w:rsidRPr="00AF74C7">
        <w:rPr>
          <w:sz w:val="28"/>
          <w:szCs w:val="28"/>
        </w:rPr>
        <w:t>Вид конкурентного преимущества. Более низкие издержки и специализация.</w:t>
      </w:r>
      <w:r w:rsidR="005468F7" w:rsidRPr="00AF74C7">
        <w:rPr>
          <w:sz w:val="28"/>
          <w:szCs w:val="28"/>
        </w:rPr>
        <w:t xml:space="preserve"> 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Наша фирма будет придерживаться стратегии ориентации на издержки, т.е. освоит продажу при широкой номенклатуре продукции, устанавливая при этом невысокие цены. Эта стратегия позволит увеличить объем продаж, и суммы получаемой прибыли. Так как владельцы бизнеса планируют завоевать своих клиентов высоким качеством, то окончательной стратегией конкурентоспособности для них станет стратегия уникальности и качества.</w:t>
      </w:r>
    </w:p>
    <w:p w:rsidR="00FE05EE" w:rsidRPr="00AF74C7" w:rsidRDefault="00FE05EE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rPr>
          <w:b/>
          <w:bCs/>
        </w:rPr>
        <w:t>5. Организационный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0A13CF" w:rsidRPr="00AF74C7" w:rsidRDefault="000A13CF" w:rsidP="005468F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696386"/>
      <w:bookmarkStart w:id="6" w:name="_Toc119302569"/>
      <w:r w:rsidRPr="00AF74C7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потребности в персонале и заработной плате</w:t>
      </w:r>
      <w:bookmarkEnd w:id="5"/>
      <w:bookmarkEnd w:id="6"/>
    </w:p>
    <w:p w:rsidR="000A13CF" w:rsidRPr="00AF74C7" w:rsidRDefault="000A13CF" w:rsidP="005468F7">
      <w:pPr>
        <w:spacing w:line="360" w:lineRule="auto"/>
        <w:ind w:firstLine="709"/>
        <w:jc w:val="both"/>
      </w:pPr>
      <w:r w:rsidRPr="00AF74C7">
        <w:t>Расчёт потребности в персонале и заработной плате приведён в таблице 11.</w:t>
      </w:r>
    </w:p>
    <w:p w:rsidR="00FE05EE" w:rsidRPr="00AF74C7" w:rsidRDefault="00FE05EE" w:rsidP="005468F7">
      <w:pPr>
        <w:spacing w:line="360" w:lineRule="auto"/>
        <w:ind w:firstLine="709"/>
        <w:jc w:val="both"/>
      </w:pPr>
    </w:p>
    <w:p w:rsidR="000A13CF" w:rsidRPr="00AF74C7" w:rsidRDefault="000A13CF" w:rsidP="005468F7">
      <w:pPr>
        <w:spacing w:line="360" w:lineRule="auto"/>
        <w:ind w:firstLine="709"/>
        <w:jc w:val="both"/>
        <w:rPr>
          <w:snapToGrid w:val="0"/>
        </w:rPr>
      </w:pPr>
      <w:r w:rsidRPr="00AF74C7">
        <w:t xml:space="preserve">Таблица 11 </w:t>
      </w:r>
      <w:r w:rsidR="00FE05EE" w:rsidRPr="00AF74C7">
        <w:t>-</w:t>
      </w:r>
      <w:r w:rsidRPr="00AF74C7">
        <w:t xml:space="preserve"> </w:t>
      </w:r>
      <w:r w:rsidRPr="00AF74C7">
        <w:rPr>
          <w:snapToGrid w:val="0"/>
        </w:rPr>
        <w:t>Потребность в персонале и заработной плате</w:t>
      </w:r>
    </w:p>
    <w:tbl>
      <w:tblPr>
        <w:tblW w:w="8986" w:type="dxa"/>
        <w:tblInd w:w="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6"/>
        <w:gridCol w:w="1013"/>
        <w:gridCol w:w="1013"/>
        <w:gridCol w:w="1055"/>
        <w:gridCol w:w="970"/>
        <w:gridCol w:w="43"/>
        <w:gridCol w:w="1013"/>
        <w:gridCol w:w="969"/>
        <w:gridCol w:w="44"/>
      </w:tblGrid>
      <w:tr w:rsidR="000A13CF" w:rsidRPr="00AF74C7">
        <w:trPr>
          <w:gridAfter w:val="1"/>
          <w:wAfter w:w="44" w:type="dxa"/>
          <w:trHeight w:val="234"/>
        </w:trPr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Категории работников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2010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2011</w:t>
            </w:r>
          </w:p>
        </w:tc>
      </w:tr>
      <w:tr w:rsidR="000A13CF" w:rsidRPr="00AF74C7">
        <w:trPr>
          <w:trHeight w:val="125"/>
        </w:trPr>
        <w:tc>
          <w:tcPr>
            <w:tcW w:w="2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Потребность, чел.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Среднегодовая заработная плата, руб.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Затраты на заработную плату, руб.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Начисления на заработную плату, руб.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Затраты на заработную плату, руб.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Начисления на заработную плату, руб.</w:t>
            </w:r>
          </w:p>
        </w:tc>
      </w:tr>
      <w:tr w:rsidR="000A13CF" w:rsidRPr="00AF74C7">
        <w:trPr>
          <w:trHeight w:val="483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7726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648960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136282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778752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163538</w:t>
            </w:r>
          </w:p>
        </w:tc>
      </w:tr>
      <w:tr w:rsidR="000A13CF" w:rsidRPr="00AF74C7">
        <w:trPr>
          <w:trHeight w:val="470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3744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224640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47174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269568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56609</w:t>
            </w:r>
          </w:p>
        </w:tc>
      </w:tr>
      <w:tr w:rsidR="000A13CF" w:rsidRPr="00AF74C7">
        <w:trPr>
          <w:trHeight w:val="248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Специалисты и служащие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11267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540800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113568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648960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136282</w:t>
            </w:r>
          </w:p>
        </w:tc>
      </w:tr>
      <w:tr w:rsidR="000A13CF" w:rsidRPr="00AF74C7">
        <w:trPr>
          <w:trHeight w:val="234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1414400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297024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1697280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CF" w:rsidRPr="00AF74C7" w:rsidRDefault="000A13CF" w:rsidP="00FE05EE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356429</w:t>
            </w:r>
          </w:p>
        </w:tc>
      </w:tr>
    </w:tbl>
    <w:p w:rsidR="000A13CF" w:rsidRPr="00AF74C7" w:rsidRDefault="00FE05EE" w:rsidP="005468F7">
      <w:pPr>
        <w:spacing w:line="360" w:lineRule="auto"/>
        <w:ind w:firstLine="709"/>
        <w:jc w:val="both"/>
      </w:pPr>
      <w:r w:rsidRPr="00AF74C7">
        <w:br w:type="page"/>
      </w:r>
      <w:r w:rsidR="000A13CF" w:rsidRPr="00AF74C7">
        <w:t>Детализация численности персонала и уровня затрат на заработную плату приведена в таблице 12.</w:t>
      </w:r>
    </w:p>
    <w:p w:rsidR="000A13CF" w:rsidRPr="00AF74C7" w:rsidRDefault="000A13CF" w:rsidP="005468F7">
      <w:pPr>
        <w:spacing w:line="360" w:lineRule="auto"/>
        <w:ind w:firstLine="709"/>
        <w:jc w:val="both"/>
      </w:pPr>
      <w:r w:rsidRPr="00AF74C7">
        <w:t>Исходя из перечня предложенных работ по реализации инвестиционного проекта составив календарный план работ с указанием ответственных исполнителей (см. таблицу 12).</w:t>
      </w:r>
    </w:p>
    <w:p w:rsidR="005F22BE" w:rsidRPr="00AF74C7" w:rsidRDefault="005F22BE" w:rsidP="005468F7">
      <w:pPr>
        <w:spacing w:line="360" w:lineRule="auto"/>
        <w:ind w:firstLine="709"/>
        <w:jc w:val="both"/>
        <w:rPr>
          <w:snapToGrid w:val="0"/>
        </w:rPr>
      </w:pPr>
    </w:p>
    <w:p w:rsidR="000A13CF" w:rsidRPr="00AF74C7" w:rsidRDefault="000A13CF" w:rsidP="005468F7">
      <w:pPr>
        <w:spacing w:line="360" w:lineRule="auto"/>
        <w:ind w:firstLine="709"/>
        <w:jc w:val="both"/>
      </w:pPr>
      <w:r w:rsidRPr="00AF74C7">
        <w:rPr>
          <w:snapToGrid w:val="0"/>
        </w:rPr>
        <w:t xml:space="preserve">Таблица 12 </w:t>
      </w:r>
      <w:r w:rsidR="005F22BE" w:rsidRPr="00AF74C7">
        <w:rPr>
          <w:snapToGrid w:val="0"/>
        </w:rPr>
        <w:t xml:space="preserve">- </w:t>
      </w:r>
      <w:r w:rsidRPr="00AF74C7">
        <w:t>Календарный план работ по реализации</w:t>
      </w:r>
      <w:r w:rsidR="005468F7" w:rsidRPr="00AF74C7">
        <w:t xml:space="preserve"> </w:t>
      </w:r>
      <w:r w:rsidRPr="00AF74C7">
        <w:t>проекта</w:t>
      </w:r>
    </w:p>
    <w:tbl>
      <w:tblPr>
        <w:tblW w:w="4905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780"/>
        <w:gridCol w:w="844"/>
        <w:gridCol w:w="1332"/>
        <w:gridCol w:w="2519"/>
      </w:tblGrid>
      <w:tr w:rsidR="000A13CF" w:rsidRPr="00AF74C7">
        <w:trPr>
          <w:tblHeader/>
        </w:trPr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Работы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Прод-ть, нед.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Даты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Ответств.</w:t>
            </w:r>
          </w:p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исполнитель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1-2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Разработка технического проекта;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1.01. - 14.01.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Проектная организация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2-3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Регистрация нового бизнеса и оформление соответствующих документов;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14.01 - 14.02.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Директор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2-4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Подготовка помещений и площадок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к монтажу;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14.01 - 1.02.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Подрядная строительно-монтажная бригада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2-6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Набор персонала;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14.01 - 7.02.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Коммерч. Директор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3-5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napToGrid w:val="0"/>
                <w:sz w:val="20"/>
                <w:szCs w:val="20"/>
              </w:rPr>
              <w:t>Обустройство площадки под оборудование, подъездных путей и освещения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14.02 - 7.03.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Подрядная строительно-монтажная бригада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3-8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Проведение рекламной кампании;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14.02 - 14.04.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Директор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4-5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Поставка оборудования и программного обеспечения;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1.02. - 1.03.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Фирма-поставщик ПК и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ПО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4-7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Приобретение инвентаря и расходных материалов;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1.02. - 14.02.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Директор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5-7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Монтаж оборудования; 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7.03 - 21.03.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Подрядная строительно-монтажная бригада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6-7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Обучение персонала;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7.02. - 7.03.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Менеджеры</w:t>
            </w:r>
          </w:p>
        </w:tc>
      </w:tr>
      <w:tr w:rsidR="000A13CF" w:rsidRPr="00AF74C7">
        <w:tc>
          <w:tcPr>
            <w:tcW w:w="451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7-8</w:t>
            </w:r>
          </w:p>
        </w:tc>
        <w:tc>
          <w:tcPr>
            <w:tcW w:w="2029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Прием комплекса в эксплуатацию.</w:t>
            </w:r>
          </w:p>
        </w:tc>
        <w:tc>
          <w:tcPr>
            <w:tcW w:w="453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21.03. - 1.04. </w:t>
            </w:r>
          </w:p>
        </w:tc>
        <w:tc>
          <w:tcPr>
            <w:tcW w:w="1352" w:type="pct"/>
          </w:tcPr>
          <w:p w:rsidR="000A13CF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Директор</w:t>
            </w:r>
          </w:p>
        </w:tc>
      </w:tr>
    </w:tbl>
    <w:p w:rsidR="000A13CF" w:rsidRPr="00AF74C7" w:rsidRDefault="000A13CF" w:rsidP="005468F7">
      <w:pPr>
        <w:spacing w:line="360" w:lineRule="auto"/>
        <w:ind w:firstLine="709"/>
        <w:jc w:val="both"/>
      </w:pPr>
    </w:p>
    <w:p w:rsidR="000A13CF" w:rsidRPr="00AF74C7" w:rsidRDefault="000A13CF" w:rsidP="005468F7">
      <w:pPr>
        <w:spacing w:line="360" w:lineRule="auto"/>
        <w:ind w:firstLine="709"/>
        <w:jc w:val="both"/>
      </w:pPr>
      <w:r w:rsidRPr="00AF74C7">
        <w:t>Предлагается заблаговременно заключить договора на поставку подшипников организациям, а также с магазинами на реализацию для продажи по образцам, что обеспечит ее 100 % реализацию.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br w:type="page"/>
      </w:r>
      <w:r w:rsidRPr="00AF74C7">
        <w:rPr>
          <w:b/>
          <w:bCs/>
        </w:rPr>
        <w:t>6. Финансовый план</w:t>
      </w:r>
    </w:p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Для развития торгового направления работы </w:t>
      </w:r>
      <w:r w:rsidR="000A13CF" w:rsidRPr="00AF74C7">
        <w:t>ОАО «ЧМК»</w:t>
      </w:r>
      <w:r w:rsidRPr="00AF74C7">
        <w:t xml:space="preserve"> не требуются финансовые вложения извне, они необходимы для развития производства.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Стоимость проекта производства составляет около 4 млн. дл. Планируется привлечь иностранных инвесторов, собственный капитал и вложения шведского подшипникового завода.</w:t>
      </w:r>
      <w:r w:rsidR="005468F7" w:rsidRPr="00AF74C7">
        <w:t xml:space="preserve"> 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Преимуществом реализации проекта является то, что изначально планируется наладить импорт шведских подшипников в Россию, а затем наладить производство именно тех подшипников, которые будут пользоваться наибольшим спросом потребителей.</w:t>
      </w:r>
      <w:r w:rsidR="005468F7" w:rsidRPr="00AF74C7">
        <w:t xml:space="preserve"> </w:t>
      </w:r>
      <w:r w:rsidR="000A13CF" w:rsidRPr="00AF74C7">
        <w:t>Э</w:t>
      </w:r>
      <w:r w:rsidRPr="00AF74C7">
        <w:t xml:space="preserve">то позволит существенно сократить затраты на рекламу. 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Планируется следующая структура распределение</w:t>
      </w:r>
      <w:r w:rsidR="000A13CF" w:rsidRPr="00AF74C7">
        <w:t xml:space="preserve"> вложений в проект производства</w:t>
      </w:r>
      <w:r w:rsidRPr="00AF74C7">
        <w:t>.</w:t>
      </w:r>
    </w:p>
    <w:p w:rsidR="005F22BE" w:rsidRPr="00AF74C7" w:rsidRDefault="005F22B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121"/>
        <w:gridCol w:w="3121"/>
      </w:tblGrid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Участники проекта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Сумма вложений в тыс. дл.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Доля учас</w:t>
            </w:r>
            <w:r w:rsidR="000A13CF" w:rsidRPr="00AF74C7">
              <w:rPr>
                <w:sz w:val="20"/>
                <w:szCs w:val="20"/>
              </w:rPr>
              <w:t>тия в проекте</w:t>
            </w:r>
            <w:r w:rsidRPr="00AF74C7">
              <w:rPr>
                <w:sz w:val="20"/>
                <w:szCs w:val="20"/>
              </w:rPr>
              <w:t>, %</w:t>
            </w:r>
          </w:p>
        </w:tc>
      </w:tr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0A13CF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ОАО «ЧМК»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750 000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</w:tr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Шведский СКФ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750 000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</w:tr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Иностранные инвесторы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2 100 000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50</w:t>
            </w:r>
          </w:p>
        </w:tc>
      </w:tr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Отечественные инвесторы</w:t>
            </w:r>
          </w:p>
        </w:tc>
        <w:tc>
          <w:tcPr>
            <w:tcW w:w="3121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400 000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</w:t>
            </w:r>
          </w:p>
        </w:tc>
      </w:tr>
      <w:tr w:rsidR="004662B7" w:rsidRPr="00AF74C7">
        <w:trPr>
          <w:trHeight w:val="374"/>
        </w:trPr>
        <w:tc>
          <w:tcPr>
            <w:tcW w:w="301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4 000 000.</w:t>
            </w:r>
          </w:p>
        </w:tc>
        <w:tc>
          <w:tcPr>
            <w:tcW w:w="3121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</w:t>
            </w:r>
          </w:p>
        </w:tc>
      </w:tr>
    </w:tbl>
    <w:p w:rsidR="005F22BE" w:rsidRPr="00AF74C7" w:rsidRDefault="005F22BE" w:rsidP="005468F7">
      <w:pPr>
        <w:spacing w:line="360" w:lineRule="auto"/>
        <w:ind w:firstLine="709"/>
        <w:jc w:val="both"/>
      </w:pPr>
    </w:p>
    <w:p w:rsidR="004662B7" w:rsidRPr="00AF74C7" w:rsidRDefault="000E626D" w:rsidP="005468F7">
      <w:pPr>
        <w:spacing w:line="360" w:lineRule="auto"/>
        <w:ind w:firstLine="709"/>
        <w:jc w:val="both"/>
      </w:pPr>
      <w:r w:rsidRPr="00AF74C7">
        <w:object w:dxaOrig="7200" w:dyaOrig="3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62pt" o:ole="" fillcolor="window">
            <v:imagedata r:id="rId7" o:title=""/>
          </v:shape>
          <o:OLEObject Type="Embed" ProgID="Excel.Sheet.8" ShapeID="_x0000_i1025" DrawAspect="Content" ObjectID="_1457339743" r:id="rId8">
            <o:FieldCodes>\s</o:FieldCodes>
          </o:OLEObject>
        </w:object>
      </w:r>
    </w:p>
    <w:p w:rsidR="004662B7" w:rsidRPr="00AF74C7" w:rsidRDefault="000A13CF" w:rsidP="005468F7">
      <w:pPr>
        <w:pStyle w:val="2"/>
        <w:ind w:firstLine="709"/>
        <w:jc w:val="both"/>
        <w:rPr>
          <w:sz w:val="28"/>
          <w:szCs w:val="28"/>
        </w:rPr>
      </w:pPr>
      <w:r w:rsidRPr="00AF74C7">
        <w:rPr>
          <w:sz w:val="28"/>
          <w:szCs w:val="28"/>
        </w:rPr>
        <w:t>Гистограмма 1</w:t>
      </w:r>
    </w:p>
    <w:p w:rsidR="004662B7" w:rsidRPr="00AF74C7" w:rsidRDefault="005F22BE" w:rsidP="005468F7">
      <w:pPr>
        <w:spacing w:line="360" w:lineRule="auto"/>
        <w:ind w:firstLine="709"/>
        <w:jc w:val="both"/>
      </w:pPr>
      <w:r w:rsidRPr="00AF74C7">
        <w:br w:type="page"/>
      </w:r>
      <w:r w:rsidR="004662B7" w:rsidRPr="00AF74C7">
        <w:t>Расходы на реализацию проекта в первый год планируется распределить следующим образом:</w:t>
      </w:r>
    </w:p>
    <w:p w:rsidR="005F22BE" w:rsidRPr="00AF74C7" w:rsidRDefault="005F22B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14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3120"/>
        <w:gridCol w:w="3120"/>
      </w:tblGrid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Расходы на: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тыс.руб.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Доля от общей суммы проекта %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2 550 000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58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Сырье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534 000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13,4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Производственные площади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101 000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1,1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Реклама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Оплата персонала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Проценты по кредитам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375 000 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10,7</w:t>
            </w:r>
          </w:p>
        </w:tc>
      </w:tr>
      <w:tr w:rsidR="004662B7" w:rsidRPr="00AF74C7">
        <w:trPr>
          <w:trHeight w:val="374"/>
        </w:trPr>
        <w:tc>
          <w:tcPr>
            <w:tcW w:w="2877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Итого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4 000 000</w:t>
            </w:r>
          </w:p>
        </w:tc>
        <w:tc>
          <w:tcPr>
            <w:tcW w:w="3120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</w:t>
            </w:r>
          </w:p>
        </w:tc>
      </w:tr>
    </w:tbl>
    <w:p w:rsidR="004662B7" w:rsidRPr="00AF74C7" w:rsidRDefault="004662B7" w:rsidP="005468F7">
      <w:pPr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Реализация проекта планируется поэтапная с учетом изменений ситуации на рынке подшипников, экономической и налоговой </w:t>
      </w:r>
      <w:r w:rsidR="000A13CF" w:rsidRPr="00AF74C7">
        <w:t>конъюнктуры</w:t>
      </w:r>
      <w:r w:rsidRPr="00AF74C7">
        <w:t>.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Привлекательность данного проекта для шведов состоит в том, что они смогут расширить не только свое производство, но и существенно увеличить свою долю на рынке.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Отчет о прибылях и убытках будет показывать как будет формироваться и изменяться прибыль в плановом году. Это прогноз финансовых результатов.</w:t>
      </w:r>
    </w:p>
    <w:p w:rsidR="005F22BE" w:rsidRPr="00AF74C7" w:rsidRDefault="005F22BE" w:rsidP="005468F7">
      <w:pPr>
        <w:spacing w:line="360" w:lineRule="auto"/>
        <w:ind w:firstLine="709"/>
        <w:jc w:val="both"/>
      </w:pPr>
    </w:p>
    <w:p w:rsidR="005F22BE" w:rsidRPr="00AF74C7" w:rsidRDefault="000A13CF" w:rsidP="005F22BE">
      <w:pPr>
        <w:spacing w:line="360" w:lineRule="auto"/>
        <w:ind w:firstLine="709"/>
        <w:jc w:val="both"/>
      </w:pPr>
      <w:r w:rsidRPr="00AF74C7">
        <w:t>Таблица 15</w:t>
      </w:r>
      <w:r w:rsidR="005F22BE" w:rsidRPr="00AF74C7">
        <w:t xml:space="preserve"> - Плановый отчет о прибылях и убытках на 2010 год 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943"/>
        <w:gridCol w:w="943"/>
        <w:gridCol w:w="943"/>
        <w:gridCol w:w="943"/>
        <w:gridCol w:w="943"/>
      </w:tblGrid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01 кв..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02 кв.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03 кв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04 кв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0итого.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Валовой объем продаж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46,5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54,6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54,8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pStyle w:val="enoiie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4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Потери и налоги с продаж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Чистый объем продаж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46,5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54,6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54,8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pStyle w:val="enoiie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4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Комплектующие изделия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Сдельная заработная плата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113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Другие прямые издержки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Суммарные прямые издержки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28,7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35,6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130,0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15,5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16,3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19,1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19,2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70,1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Налоги с дохода и на активы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Оперативные издержки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2,1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8,1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Торговые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Административные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Суммарные постоянные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2,3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2,1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2,2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8,1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Амортизация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Проценты по кредитам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Суммарные калькуляционные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Другие доходы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Другие затраты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ПРИБЫЛЬ ДО ВЫПЛАТЫ НАЛОГА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17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17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5468F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Налог на прибыль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4,9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4,9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5,95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5,95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21,7</w:t>
            </w:r>
          </w:p>
        </w:tc>
      </w:tr>
      <w:tr w:rsidR="004662B7" w:rsidRPr="00AF74C7">
        <w:tc>
          <w:tcPr>
            <w:tcW w:w="4255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ЧИСТАЯ ПРИБЫЛЬ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9,1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9,1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11,05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11,05</w:t>
            </w:r>
          </w:p>
        </w:tc>
        <w:tc>
          <w:tcPr>
            <w:tcW w:w="943" w:type="dxa"/>
          </w:tcPr>
          <w:p w:rsidR="004662B7" w:rsidRPr="00AF74C7" w:rsidRDefault="004662B7" w:rsidP="005F22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</w:tr>
    </w:tbl>
    <w:p w:rsidR="004662B7" w:rsidRPr="00AF74C7" w:rsidRDefault="004662B7" w:rsidP="005468F7">
      <w:pPr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Отчет о планируемых прибылях и убытках на </w:t>
      </w:r>
      <w:r w:rsidR="000A13CF" w:rsidRPr="00AF74C7">
        <w:t>2011</w:t>
      </w:r>
      <w:r w:rsidRPr="00AF74C7">
        <w:t xml:space="preserve"> года с учетом производства.</w:t>
      </w:r>
    </w:p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16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920"/>
        <w:gridCol w:w="920"/>
        <w:gridCol w:w="920"/>
        <w:gridCol w:w="920"/>
        <w:gridCol w:w="920"/>
      </w:tblGrid>
      <w:tr w:rsidR="004662B7" w:rsidRPr="00AF74C7">
        <w:tc>
          <w:tcPr>
            <w:tcW w:w="437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01 кв.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02 кв.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03 кв.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04 кв.</w:t>
            </w:r>
          </w:p>
        </w:tc>
        <w:tc>
          <w:tcPr>
            <w:tcW w:w="920" w:type="dxa"/>
            <w:tcBorders>
              <w:top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0итого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Валовой объем продаж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82,4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270,3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Потери и налоги с продаж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Чистый объем продаж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82,4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270,3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3,5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7,2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Комплектующие изделия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Сдельная заработная плата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018,5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Другие прямые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Суммарные прямые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38,4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42,9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53,7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175,9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ВАЛОВАЯ ПРИБЫЛЬ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20,6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23,1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22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28,7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94,4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Налоги с дохода и на активы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Оперативные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2,1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8,4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Торговые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Административные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Суммарные постоянные издержки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2,1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8,4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Амортизация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0,007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0,008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0,007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0,008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0,03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Проценты по кредитам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0,095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0,095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0,095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0,095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0,38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Суммарные калькуляционные издержки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Другие доходы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2550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Другие затраты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2550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ПРИБЫЛЬ ДО ВЫПЛАТЫ НАЛОГА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20,8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19,9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25,8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85,4</w:t>
            </w:r>
          </w:p>
        </w:tc>
      </w:tr>
      <w:tr w:rsidR="004662B7" w:rsidRPr="00AF74C7">
        <w:tc>
          <w:tcPr>
            <w:tcW w:w="4370" w:type="dxa"/>
          </w:tcPr>
          <w:p w:rsidR="004662B7" w:rsidRPr="00AF74C7" w:rsidRDefault="005468F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 </w:t>
            </w:r>
            <w:r w:rsidR="004662B7" w:rsidRPr="00AF74C7">
              <w:rPr>
                <w:sz w:val="20"/>
                <w:szCs w:val="20"/>
              </w:rPr>
              <w:t>Налог на прибыль</w:t>
            </w:r>
            <w:r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7,3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29,9</w:t>
            </w:r>
          </w:p>
        </w:tc>
      </w:tr>
      <w:tr w:rsidR="004662B7" w:rsidRPr="00AF74C7">
        <w:tc>
          <w:tcPr>
            <w:tcW w:w="437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ЧИСТАЯ ПРИБЫЛЬ</w:t>
            </w:r>
            <w:r w:rsidR="005468F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12,3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13,5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12,9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16,8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55,5</w:t>
            </w:r>
          </w:p>
        </w:tc>
      </w:tr>
    </w:tbl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>Баланс денежных расходов и поступлений позволит оценить нам сколько де</w:t>
      </w:r>
      <w:r w:rsidR="006E6569" w:rsidRPr="00AF74C7">
        <w:t>нег необходимо вложить в течении</w:t>
      </w:r>
      <w:r w:rsidRPr="00AF74C7">
        <w:t xml:space="preserve"> планируемого периода, проверить поступ</w:t>
      </w:r>
      <w:r w:rsidR="000A13CF" w:rsidRPr="00AF74C7">
        <w:t>ления и расход денежных средств</w:t>
      </w:r>
      <w:r w:rsidRPr="00AF74C7">
        <w:t>.</w:t>
      </w:r>
    </w:p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17</w:t>
      </w:r>
      <w:r w:rsidR="008E638E" w:rsidRPr="00AF74C7">
        <w:t xml:space="preserve"> - Плановый баланс денежных расходов и поступлений на 2010 год</w:t>
      </w: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992"/>
        <w:gridCol w:w="993"/>
        <w:gridCol w:w="778"/>
        <w:gridCol w:w="840"/>
        <w:gridCol w:w="700"/>
        <w:gridCol w:w="980"/>
        <w:gridCol w:w="737"/>
      </w:tblGrid>
      <w:tr w:rsidR="004662B7" w:rsidRPr="00AF74C7">
        <w:trPr>
          <w:cantSplit/>
        </w:trPr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0" w:type="dxa"/>
            <w:gridSpan w:val="7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Величина показателя по периодам млн. р.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кв.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кв.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п / г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 кв.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кв.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п / г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Итого </w:t>
            </w:r>
          </w:p>
        </w:tc>
      </w:tr>
      <w:tr w:rsidR="004662B7" w:rsidRPr="00AF74C7">
        <w:trPr>
          <w:trHeight w:val="1053"/>
        </w:trPr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 Денежные средства в наличии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9,1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9,1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18,25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29,25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2. Поступление денежных средств – всего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46,5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80,7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54,5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54,8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109,3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44,2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46,5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80,7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54,5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54,8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109,3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Ссуды кредиты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3. Текущие денежные платежи на сторону – всего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28,7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30,2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58,9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35,5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35,6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71,1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130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Покупка сырья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З/ плата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0,7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1,3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Платные услуги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Проценты за кредит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Реклама и т.д.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0,8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общепроизводственные и общехозяйственные расходы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28,9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56,4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33,7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34,2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68,5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124,9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4. Прочие денежные платежи на сторону – всего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1.5.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2.3.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3.8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2.1.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2.2.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4.3.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8.1.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Покупка оборудования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Выплаты по кредиту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Резервы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0,7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0,7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1,4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расходы по организации деятельности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0,1.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0,3.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Доход инвестора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5. Всего денежных платежей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на сторону(стр.3+4)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30,2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32,5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62,7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37,6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37,8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75,4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138,4</w:t>
            </w:r>
          </w:p>
        </w:tc>
      </w:tr>
      <w:tr w:rsidR="004662B7" w:rsidRPr="00AF74C7">
        <w:tc>
          <w:tcPr>
            <w:tcW w:w="322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6. Денежные средства на конец периода (стр.1+ 2-5)</w:t>
            </w:r>
          </w:p>
        </w:tc>
        <w:tc>
          <w:tcPr>
            <w:tcW w:w="9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18,2</w:t>
            </w:r>
          </w:p>
        </w:tc>
        <w:tc>
          <w:tcPr>
            <w:tcW w:w="778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29,25</w:t>
            </w:r>
          </w:p>
        </w:tc>
        <w:tc>
          <w:tcPr>
            <w:tcW w:w="70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  <w:tc>
          <w:tcPr>
            <w:tcW w:w="98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  <w:tc>
          <w:tcPr>
            <w:tcW w:w="737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</w:tr>
    </w:tbl>
    <w:p w:rsidR="004662B7" w:rsidRPr="00AF74C7" w:rsidRDefault="004662B7" w:rsidP="005468F7">
      <w:pPr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Плановый баланс денежных расходов и поступлений на </w:t>
      </w:r>
      <w:r w:rsidR="000A13CF" w:rsidRPr="00AF74C7">
        <w:t>2011</w:t>
      </w:r>
      <w:r w:rsidRPr="00AF74C7">
        <w:t xml:space="preserve"> год.</w:t>
      </w:r>
    </w:p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18</w:t>
      </w:r>
    </w:p>
    <w:tbl>
      <w:tblPr>
        <w:tblW w:w="9193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46"/>
        <w:gridCol w:w="840"/>
        <w:gridCol w:w="840"/>
        <w:gridCol w:w="840"/>
        <w:gridCol w:w="840"/>
        <w:gridCol w:w="993"/>
        <w:gridCol w:w="1092"/>
      </w:tblGrid>
      <w:tr w:rsidR="004662B7" w:rsidRPr="00AF74C7">
        <w:trPr>
          <w:cantSplit/>
        </w:trPr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7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Величина показателя по периодам млн. р.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кв.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кв.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 п / г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 кв.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 кв.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 п / г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Итого </w:t>
            </w:r>
          </w:p>
        </w:tc>
      </w:tr>
      <w:tr w:rsidR="004662B7" w:rsidRPr="00AF74C7">
        <w:trPr>
          <w:trHeight w:val="1033"/>
        </w:trPr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1. Денежные средства в наличии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52,6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40,3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66,1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2. Поступление денежных средств – всего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1059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1066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2125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612,9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695,3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283-,3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125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62,9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145,3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270,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Ссуды кредиты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2550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3. Текущие денежные платежи на сторону – всего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40,5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85,5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47,5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60,5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108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193,5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Покупка сырья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3,7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7,2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7,2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З/ плата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8,5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18,5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Платные услуги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10,5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Проценты за кредит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Реклама и т.д.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общепроизводственные и общехозяйственные расходы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31,9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68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32,4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74,6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142,6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4. Прочие денежные платежи на сторону – всего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1005,4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1006,2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2011,6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7,8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563,8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2575,4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Покупка оборудования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2000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550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2550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Выплаты по кредиту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Резервы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0,8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0,8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1,6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Прочие расходы по организации деятельности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0,4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0,8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Доход инвестора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5. Всего денежных платежей</w:t>
            </w:r>
            <w:r w:rsidR="005468F7" w:rsidRPr="00AF74C7">
              <w:rPr>
                <w:sz w:val="20"/>
                <w:szCs w:val="20"/>
              </w:rPr>
              <w:t xml:space="preserve"> </w:t>
            </w:r>
            <w:r w:rsidRPr="00AF74C7">
              <w:rPr>
                <w:sz w:val="20"/>
                <w:szCs w:val="20"/>
              </w:rPr>
              <w:t>на сторону(стр.3+4)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1045,9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1051,2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2097,1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603,5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671,8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2768,9</w:t>
            </w:r>
          </w:p>
        </w:tc>
      </w:tr>
      <w:tr w:rsidR="004662B7" w:rsidRPr="00AF74C7">
        <w:tc>
          <w:tcPr>
            <w:tcW w:w="280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6. Денежные средства на конец периода (стр.1+ 2-5)</w:t>
            </w:r>
          </w:p>
        </w:tc>
        <w:tc>
          <w:tcPr>
            <w:tcW w:w="946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52,6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66,1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79</w:t>
            </w:r>
          </w:p>
        </w:tc>
        <w:tc>
          <w:tcPr>
            <w:tcW w:w="840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95,8</w:t>
            </w:r>
          </w:p>
        </w:tc>
        <w:tc>
          <w:tcPr>
            <w:tcW w:w="993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95,8</w:t>
            </w:r>
          </w:p>
        </w:tc>
        <w:tc>
          <w:tcPr>
            <w:tcW w:w="1092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95,8</w:t>
            </w:r>
          </w:p>
        </w:tc>
      </w:tr>
    </w:tbl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Таким образом планируемый объем годового оборота будет в </w:t>
      </w:r>
      <w:r w:rsidR="000A13CF" w:rsidRPr="00AF74C7">
        <w:t>2010 году 200 млн. руб.</w:t>
      </w:r>
      <w:r w:rsidRPr="00AF74C7">
        <w:t xml:space="preserve">, а в </w:t>
      </w:r>
      <w:r w:rsidR="000A13CF" w:rsidRPr="00AF74C7">
        <w:t>2011</w:t>
      </w:r>
      <w:r w:rsidRPr="00AF74C7">
        <w:t xml:space="preserve"> году 270,3 млн. руб. Сведем все данные в таблицу плановых показателей, которые позволят оценить перспективность развития предприятия. </w:t>
      </w:r>
    </w:p>
    <w:p w:rsidR="004662B7" w:rsidRPr="00AF74C7" w:rsidRDefault="004662B7" w:rsidP="005468F7">
      <w:pPr>
        <w:spacing w:line="360" w:lineRule="auto"/>
        <w:ind w:firstLine="709"/>
        <w:jc w:val="both"/>
      </w:pPr>
      <w:r w:rsidRPr="00AF74C7">
        <w:t xml:space="preserve">Плановые показатели финансовой деятельности на </w:t>
      </w:r>
      <w:r w:rsidR="000A13CF" w:rsidRPr="00AF74C7">
        <w:t>2010</w:t>
      </w:r>
      <w:r w:rsidRPr="00AF74C7">
        <w:t xml:space="preserve"> – </w:t>
      </w:r>
      <w:r w:rsidR="000A13CF" w:rsidRPr="00AF74C7">
        <w:t>2011</w:t>
      </w:r>
      <w:r w:rsidRPr="00AF74C7">
        <w:t xml:space="preserve"> года:</w:t>
      </w:r>
    </w:p>
    <w:p w:rsidR="008E638E" w:rsidRPr="00AF74C7" w:rsidRDefault="008E638E" w:rsidP="005468F7">
      <w:pPr>
        <w:spacing w:line="360" w:lineRule="auto"/>
        <w:ind w:firstLine="709"/>
        <w:jc w:val="both"/>
      </w:pPr>
    </w:p>
    <w:p w:rsidR="004662B7" w:rsidRPr="00AF74C7" w:rsidRDefault="000A13CF" w:rsidP="005468F7">
      <w:pPr>
        <w:spacing w:line="360" w:lineRule="auto"/>
        <w:ind w:firstLine="709"/>
        <w:jc w:val="both"/>
      </w:pPr>
      <w:r w:rsidRPr="00AF74C7">
        <w:t>Таблица 19</w:t>
      </w:r>
    </w:p>
    <w:tbl>
      <w:tblPr>
        <w:tblW w:w="91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074"/>
        <w:gridCol w:w="3074"/>
      </w:tblGrid>
      <w:tr w:rsidR="004662B7" w:rsidRPr="00AF74C7">
        <w:trPr>
          <w:trHeight w:val="405"/>
        </w:trPr>
        <w:tc>
          <w:tcPr>
            <w:tcW w:w="2975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Показатель</w:t>
            </w:r>
          </w:p>
        </w:tc>
        <w:tc>
          <w:tcPr>
            <w:tcW w:w="3074" w:type="dxa"/>
          </w:tcPr>
          <w:p w:rsidR="004662B7" w:rsidRPr="00AF74C7" w:rsidRDefault="000A13CF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2010</w:t>
            </w:r>
            <w:r w:rsidR="004662B7" w:rsidRPr="00AF7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</w:tcPr>
          <w:p w:rsidR="004662B7" w:rsidRPr="00AF74C7" w:rsidRDefault="000A13CF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2011</w:t>
            </w:r>
          </w:p>
        </w:tc>
      </w:tr>
      <w:tr w:rsidR="004662B7" w:rsidRPr="00AF74C7">
        <w:trPr>
          <w:trHeight w:val="405"/>
        </w:trPr>
        <w:tc>
          <w:tcPr>
            <w:tcW w:w="2975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Возврат инвестиций %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20</w:t>
            </w:r>
          </w:p>
        </w:tc>
      </w:tr>
      <w:tr w:rsidR="004662B7" w:rsidRPr="00AF74C7">
        <w:trPr>
          <w:trHeight w:val="405"/>
        </w:trPr>
        <w:tc>
          <w:tcPr>
            <w:tcW w:w="2975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Рентабельность % 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24,8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25,3</w:t>
            </w:r>
          </w:p>
        </w:tc>
      </w:tr>
      <w:tr w:rsidR="004662B7" w:rsidRPr="00AF74C7">
        <w:trPr>
          <w:trHeight w:val="405"/>
        </w:trPr>
        <w:tc>
          <w:tcPr>
            <w:tcW w:w="2975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 xml:space="preserve">Прирост продаж % 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33,3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35,2</w:t>
            </w:r>
          </w:p>
        </w:tc>
      </w:tr>
      <w:tr w:rsidR="004662B7" w:rsidRPr="00AF74C7">
        <w:trPr>
          <w:trHeight w:val="405"/>
        </w:trPr>
        <w:tc>
          <w:tcPr>
            <w:tcW w:w="2975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Прирост чистой прибыли %;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24,4</w:t>
            </w:r>
          </w:p>
        </w:tc>
        <w:tc>
          <w:tcPr>
            <w:tcW w:w="3074" w:type="dxa"/>
          </w:tcPr>
          <w:p w:rsidR="004662B7" w:rsidRPr="00AF74C7" w:rsidRDefault="004662B7" w:rsidP="008E63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4C7">
              <w:rPr>
                <w:sz w:val="20"/>
                <w:szCs w:val="20"/>
              </w:rPr>
              <w:t>37,9</w:t>
            </w:r>
          </w:p>
        </w:tc>
      </w:tr>
    </w:tbl>
    <w:p w:rsidR="008B393C" w:rsidRPr="00AF74C7" w:rsidRDefault="008B393C" w:rsidP="005468F7">
      <w:pPr>
        <w:tabs>
          <w:tab w:val="right" w:leader="dot" w:pos="9356"/>
        </w:tabs>
        <w:spacing w:line="360" w:lineRule="auto"/>
        <w:ind w:firstLine="709"/>
        <w:jc w:val="both"/>
        <w:rPr>
          <w:b/>
          <w:bCs/>
        </w:rPr>
      </w:pPr>
      <w:r w:rsidRPr="00AF74C7">
        <w:br w:type="page"/>
      </w:r>
      <w:r w:rsidRPr="00AF74C7">
        <w:rPr>
          <w:b/>
          <w:bCs/>
        </w:rPr>
        <w:t>Список использованной литературы</w:t>
      </w:r>
    </w:p>
    <w:p w:rsidR="00C30F8B" w:rsidRPr="00AF74C7" w:rsidRDefault="00C30F8B" w:rsidP="005468F7">
      <w:pPr>
        <w:spacing w:line="360" w:lineRule="auto"/>
        <w:ind w:firstLine="709"/>
        <w:jc w:val="both"/>
      </w:pPr>
    </w:p>
    <w:p w:rsidR="004662B7" w:rsidRPr="00AF74C7" w:rsidRDefault="008E638E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Акуленок Д.Н., Буров В.</w:t>
      </w:r>
      <w:r w:rsidR="004662B7" w:rsidRPr="00AF74C7">
        <w:t>П., Морошкин</w:t>
      </w:r>
      <w:r w:rsidRPr="00AF74C7">
        <w:t xml:space="preserve"> В.</w:t>
      </w:r>
      <w:r w:rsidR="004662B7" w:rsidRPr="00AF74C7">
        <w:t>А., Новико</w:t>
      </w:r>
      <w:r w:rsidRPr="00AF74C7">
        <w:t>в О.</w:t>
      </w:r>
      <w:r w:rsidR="004662B7" w:rsidRPr="00AF74C7">
        <w:t>К.</w:t>
      </w:r>
      <w:r w:rsidR="005468F7" w:rsidRPr="00AF74C7">
        <w:t xml:space="preserve"> </w:t>
      </w:r>
      <w:r w:rsidR="004662B7" w:rsidRPr="00AF74C7">
        <w:t>Бизнес – план фирмы. Комментарий методики составления. Реальный пример. – М.: Гном – Пресс, 2006. – 88</w:t>
      </w:r>
      <w:r w:rsidRPr="00AF74C7">
        <w:t xml:space="preserve"> </w:t>
      </w:r>
      <w:r w:rsidR="004662B7" w:rsidRPr="00AF74C7">
        <w:t>с.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Алексеева М.М. Планирование деятельности фирмы – М.: Финансы и статистика, 2007.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Бизнес-планирование.</w:t>
      </w:r>
      <w:r w:rsidR="008E638E" w:rsidRPr="00AF74C7">
        <w:t xml:space="preserve"> </w:t>
      </w:r>
      <w:r w:rsidRPr="00AF74C7">
        <w:t>/ Под ред. В.М. Попова, С.И. Ляпунова – М.: Финансы и статистика, 2005.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Бирман Г., Шмидт С. Экономический анализ инвестиционных проектов/ Пер. с англ.; Под ред. Л.П.</w:t>
      </w:r>
      <w:r w:rsidR="008E638E" w:rsidRPr="00AF74C7">
        <w:t xml:space="preserve"> </w:t>
      </w:r>
      <w:r w:rsidRPr="00AF74C7">
        <w:t>Белых. М.: Банки и биржи; ЮНИТИ, 2006.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 xml:space="preserve">Веретенникова О.Б. «Финансы предприятий: </w:t>
      </w:r>
      <w:r w:rsidR="008E638E" w:rsidRPr="00AF74C7">
        <w:t>Учебное пособие» – Екатеринбург</w:t>
      </w:r>
      <w:r w:rsidRPr="00AF74C7">
        <w:t>: Из-во УрГЭУ, 2007.</w:t>
      </w:r>
    </w:p>
    <w:p w:rsidR="004662B7" w:rsidRPr="00AF74C7" w:rsidRDefault="008E638E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Глущенко В.В., Глущенко И.</w:t>
      </w:r>
      <w:r w:rsidR="004662B7" w:rsidRPr="00AF74C7">
        <w:t>И.</w:t>
      </w:r>
      <w:r w:rsidR="005468F7" w:rsidRPr="00AF74C7">
        <w:t xml:space="preserve"> </w:t>
      </w:r>
      <w:r w:rsidR="004662B7" w:rsidRPr="00AF74C7">
        <w:t>Разработка</w:t>
      </w:r>
      <w:r w:rsidR="005468F7" w:rsidRPr="00AF74C7">
        <w:t xml:space="preserve"> </w:t>
      </w:r>
      <w:r w:rsidR="004662B7" w:rsidRPr="00AF74C7">
        <w:t>управленческого решения. Прогнозирование – планирование. Теория проектирования экспериментов.</w:t>
      </w:r>
      <w:r w:rsidR="005468F7" w:rsidRPr="00AF74C7">
        <w:t xml:space="preserve"> </w:t>
      </w:r>
      <w:r w:rsidR="004662B7" w:rsidRPr="00AF74C7">
        <w:t>– г. Железнодорожный, Моск. обл.</w:t>
      </w:r>
      <w:r w:rsidR="00FE05EE" w:rsidRPr="00AF74C7">
        <w:t>:</w:t>
      </w:r>
      <w:r w:rsidR="004662B7" w:rsidRPr="00AF74C7">
        <w:t xml:space="preserve"> ООО НПЦ “Крылья”, 2008. – 400</w:t>
      </w:r>
      <w:r w:rsidRPr="00AF74C7">
        <w:t xml:space="preserve"> </w:t>
      </w:r>
      <w:r w:rsidR="004662B7" w:rsidRPr="00AF74C7">
        <w:t>с.</w:t>
      </w:r>
    </w:p>
    <w:p w:rsidR="004662B7" w:rsidRPr="00AF74C7" w:rsidRDefault="008E638E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Идрисов А.</w:t>
      </w:r>
      <w:r w:rsidR="004662B7" w:rsidRPr="00AF74C7">
        <w:t>Б.</w:t>
      </w:r>
      <w:r w:rsidR="00FE05EE" w:rsidRPr="00AF74C7">
        <w:t>,</w:t>
      </w:r>
      <w:r w:rsidRPr="00AF74C7">
        <w:t xml:space="preserve"> Картышев С.</w:t>
      </w:r>
      <w:r w:rsidR="004662B7" w:rsidRPr="00AF74C7">
        <w:t>В.</w:t>
      </w:r>
      <w:r w:rsidR="00FE05EE" w:rsidRPr="00AF74C7">
        <w:t>,</w:t>
      </w:r>
      <w:r w:rsidRPr="00AF74C7">
        <w:t xml:space="preserve"> Постников А.</w:t>
      </w:r>
      <w:r w:rsidR="004662B7" w:rsidRPr="00AF74C7">
        <w:t>В.</w:t>
      </w:r>
      <w:r w:rsidR="005468F7" w:rsidRPr="00AF74C7">
        <w:t xml:space="preserve"> </w:t>
      </w:r>
      <w:r w:rsidR="004662B7" w:rsidRPr="00AF74C7">
        <w:t>Стратегическое планирование и анализ эффективности инвестиций. – М.: Информационно – издательский дом “ Филинь”, 2009. – 272</w:t>
      </w:r>
      <w:r w:rsidRPr="00AF74C7">
        <w:t xml:space="preserve"> </w:t>
      </w:r>
      <w:r w:rsidR="004662B7" w:rsidRPr="00AF74C7">
        <w:t>с.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Любанова Т.П., Мясоедова Л.В., Грамотенко Т.А., Олейникова Ю.А. Бизнес-план. Опыт, проблемы. – М.: Приор, 200</w:t>
      </w:r>
      <w:r w:rsidR="008E638E" w:rsidRPr="00AF74C7">
        <w:t>6.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Пелих А.С. Бизнес-план, или Как организовать собственный бизнес. Анализ. Методика. Практикум, М.: Изд-во "Ось-89", 2004</w:t>
      </w:r>
      <w:r w:rsidR="008E638E" w:rsidRPr="00AF74C7">
        <w:t>.</w:t>
      </w:r>
    </w:p>
    <w:p w:rsidR="004662B7" w:rsidRPr="00AF74C7" w:rsidRDefault="004662B7" w:rsidP="008E638E">
      <w:pPr>
        <w:numPr>
          <w:ilvl w:val="0"/>
          <w:numId w:val="9"/>
        </w:numPr>
        <w:tabs>
          <w:tab w:val="clear" w:pos="1571"/>
          <w:tab w:val="num" w:pos="567"/>
        </w:tabs>
        <w:spacing w:line="360" w:lineRule="auto"/>
        <w:ind w:left="0" w:firstLine="0"/>
        <w:jc w:val="both"/>
      </w:pPr>
      <w:r w:rsidRPr="00AF74C7">
        <w:t>Черняк В.З., Черняк А.В., Довиденко И.В. Бизнес планирование. Учебно-практическое пособие - М.: РДЛ, 2007.</w:t>
      </w:r>
    </w:p>
    <w:p w:rsidR="008E638E" w:rsidRPr="00AF74C7" w:rsidRDefault="008E638E" w:rsidP="008E638E">
      <w:pPr>
        <w:spacing w:line="360" w:lineRule="auto"/>
        <w:jc w:val="both"/>
      </w:pPr>
    </w:p>
    <w:p w:rsidR="008E638E" w:rsidRPr="00AF74C7" w:rsidRDefault="008E638E" w:rsidP="008E638E">
      <w:pPr>
        <w:spacing w:line="360" w:lineRule="auto"/>
        <w:jc w:val="both"/>
        <w:rPr>
          <w:color w:val="FFFFFF"/>
        </w:rPr>
      </w:pPr>
      <w:bookmarkStart w:id="7" w:name="_GoBack"/>
      <w:bookmarkEnd w:id="7"/>
    </w:p>
    <w:sectPr w:rsidR="008E638E" w:rsidRPr="00AF74C7" w:rsidSect="00624361">
      <w:headerReference w:type="default" r:id="rId9"/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5B" w:rsidRDefault="00F65C5B">
      <w:r>
        <w:separator/>
      </w:r>
    </w:p>
  </w:endnote>
  <w:endnote w:type="continuationSeparator" w:id="0">
    <w:p w:rsidR="00F65C5B" w:rsidRDefault="00F6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5B" w:rsidRDefault="00F65C5B">
      <w:r>
        <w:separator/>
      </w:r>
    </w:p>
  </w:footnote>
  <w:footnote w:type="continuationSeparator" w:id="0">
    <w:p w:rsidR="00F65C5B" w:rsidRDefault="00F6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F7" w:rsidRPr="005468F7" w:rsidRDefault="005468F7" w:rsidP="005468F7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F6E3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62EB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1D8F2090"/>
    <w:multiLevelType w:val="multilevel"/>
    <w:tmpl w:val="C94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73556"/>
    <w:multiLevelType w:val="multilevel"/>
    <w:tmpl w:val="B2F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D09AC"/>
    <w:multiLevelType w:val="hybridMultilevel"/>
    <w:tmpl w:val="7EDE9D9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0FB715C"/>
    <w:multiLevelType w:val="multilevel"/>
    <w:tmpl w:val="292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72CA2"/>
    <w:multiLevelType w:val="multilevel"/>
    <w:tmpl w:val="13E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41556"/>
    <w:multiLevelType w:val="hybridMultilevel"/>
    <w:tmpl w:val="36C82860"/>
    <w:lvl w:ilvl="0" w:tplc="8C7AA07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571" w:hanging="360"/>
        </w:pPr>
        <w:rPr>
          <w:rFonts w:ascii="Symbol" w:hAnsi="Symbol" w:hint="default"/>
        </w:rPr>
      </w:lvl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93C"/>
    <w:rsid w:val="000035C0"/>
    <w:rsid w:val="000401F6"/>
    <w:rsid w:val="00087242"/>
    <w:rsid w:val="000A13CF"/>
    <w:rsid w:val="000E626D"/>
    <w:rsid w:val="002B4C5E"/>
    <w:rsid w:val="00345DC8"/>
    <w:rsid w:val="00364FF6"/>
    <w:rsid w:val="00400545"/>
    <w:rsid w:val="004662B7"/>
    <w:rsid w:val="005468F7"/>
    <w:rsid w:val="005914F1"/>
    <w:rsid w:val="005F22BE"/>
    <w:rsid w:val="00624361"/>
    <w:rsid w:val="006E364D"/>
    <w:rsid w:val="006E6569"/>
    <w:rsid w:val="006F5244"/>
    <w:rsid w:val="008420D6"/>
    <w:rsid w:val="008625F8"/>
    <w:rsid w:val="00871CE3"/>
    <w:rsid w:val="008B393C"/>
    <w:rsid w:val="008E638E"/>
    <w:rsid w:val="008F2459"/>
    <w:rsid w:val="00AF5C73"/>
    <w:rsid w:val="00AF74C7"/>
    <w:rsid w:val="00B8761C"/>
    <w:rsid w:val="00C01576"/>
    <w:rsid w:val="00C23C73"/>
    <w:rsid w:val="00C30F8B"/>
    <w:rsid w:val="00F65C5B"/>
    <w:rsid w:val="00FA26F7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8FE170-D483-4340-BCE5-A9799BA6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3C"/>
    <w:rPr>
      <w:kern w:val="28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662B7"/>
    <w:pPr>
      <w:spacing w:before="100" w:beforeAutospacing="1" w:after="100" w:afterAutospacing="1"/>
      <w:outlineLvl w:val="0"/>
    </w:pPr>
    <w:rPr>
      <w:b/>
      <w:bCs/>
      <w:color w:val="0595D6"/>
      <w:kern w:val="36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46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styleId="a3">
    <w:name w:val="Hyperlink"/>
    <w:uiPriority w:val="99"/>
    <w:rsid w:val="008B393C"/>
    <w:rPr>
      <w:rFonts w:cs="Times New Roman"/>
      <w:color w:val="auto"/>
      <w:u w:val="single"/>
    </w:rPr>
  </w:style>
  <w:style w:type="character" w:styleId="a4">
    <w:name w:val="Strong"/>
    <w:uiPriority w:val="99"/>
    <w:qFormat/>
    <w:rsid w:val="008B393C"/>
    <w:rPr>
      <w:rFonts w:cs="Times New Roman"/>
      <w:b/>
      <w:bCs/>
    </w:rPr>
  </w:style>
  <w:style w:type="paragraph" w:styleId="a5">
    <w:name w:val="Normal (Web)"/>
    <w:basedOn w:val="a"/>
    <w:uiPriority w:val="99"/>
    <w:rsid w:val="008B393C"/>
    <w:pPr>
      <w:spacing w:line="270" w:lineRule="atLeast"/>
    </w:pPr>
    <w:rPr>
      <w:kern w:val="0"/>
      <w:sz w:val="24"/>
      <w:szCs w:val="24"/>
    </w:rPr>
  </w:style>
  <w:style w:type="paragraph" w:styleId="a6">
    <w:name w:val="List Bullet"/>
    <w:basedOn w:val="a"/>
    <w:uiPriority w:val="99"/>
    <w:rsid w:val="004662B7"/>
    <w:pPr>
      <w:tabs>
        <w:tab w:val="left" w:pos="360"/>
      </w:tabs>
      <w:spacing w:line="360" w:lineRule="auto"/>
      <w:ind w:left="360" w:hanging="360"/>
      <w:jc w:val="both"/>
    </w:pPr>
    <w:rPr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4662B7"/>
    <w:pPr>
      <w:spacing w:before="120" w:after="120"/>
      <w:ind w:firstLine="720"/>
      <w:jc w:val="both"/>
    </w:pPr>
    <w:rPr>
      <w:kern w:val="0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kern w:val="28"/>
      <w:sz w:val="28"/>
      <w:szCs w:val="28"/>
    </w:rPr>
  </w:style>
  <w:style w:type="paragraph" w:styleId="2">
    <w:name w:val="Body Text 2"/>
    <w:basedOn w:val="a"/>
    <w:link w:val="20"/>
    <w:uiPriority w:val="99"/>
    <w:rsid w:val="004662B7"/>
    <w:pPr>
      <w:spacing w:line="360" w:lineRule="auto"/>
      <w:ind w:firstLine="482"/>
    </w:pPr>
    <w:rPr>
      <w:kern w:val="0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kern w:val="28"/>
      <w:sz w:val="28"/>
      <w:szCs w:val="28"/>
    </w:rPr>
  </w:style>
  <w:style w:type="paragraph" w:customStyle="1" w:styleId="enoiie">
    <w:name w:val="?enoiie"/>
    <w:basedOn w:val="a"/>
    <w:next w:val="a"/>
    <w:uiPriority w:val="99"/>
    <w:rsid w:val="004662B7"/>
    <w:pPr>
      <w:spacing w:line="360" w:lineRule="auto"/>
      <w:ind w:firstLine="851"/>
      <w:jc w:val="both"/>
    </w:pPr>
    <w:rPr>
      <w:rFonts w:ascii="Arial" w:hAnsi="Arial" w:cs="Arial"/>
      <w:kern w:val="0"/>
      <w:sz w:val="24"/>
      <w:szCs w:val="24"/>
    </w:rPr>
  </w:style>
  <w:style w:type="paragraph" w:styleId="21">
    <w:name w:val="List Bullet 2"/>
    <w:basedOn w:val="a"/>
    <w:uiPriority w:val="99"/>
    <w:rsid w:val="004662B7"/>
    <w:pPr>
      <w:tabs>
        <w:tab w:val="left" w:pos="643"/>
      </w:tabs>
      <w:spacing w:line="360" w:lineRule="auto"/>
      <w:ind w:left="643" w:hanging="360"/>
      <w:jc w:val="both"/>
    </w:pPr>
    <w:rPr>
      <w:kern w:val="0"/>
    </w:rPr>
  </w:style>
  <w:style w:type="paragraph" w:styleId="a9">
    <w:name w:val="footer"/>
    <w:basedOn w:val="a"/>
    <w:link w:val="aa"/>
    <w:uiPriority w:val="99"/>
    <w:rsid w:val="00862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kern w:val="28"/>
      <w:sz w:val="28"/>
      <w:szCs w:val="28"/>
    </w:rPr>
  </w:style>
  <w:style w:type="character" w:styleId="ab">
    <w:name w:val="page number"/>
    <w:uiPriority w:val="99"/>
    <w:rsid w:val="008625F8"/>
    <w:rPr>
      <w:rFonts w:cs="Times New Roman"/>
    </w:rPr>
  </w:style>
  <w:style w:type="paragraph" w:styleId="ac">
    <w:name w:val="header"/>
    <w:basedOn w:val="a"/>
    <w:link w:val="ad"/>
    <w:uiPriority w:val="99"/>
    <w:rsid w:val="005468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25040">
      <w:marLeft w:val="45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Ep</Company>
  <LinksUpToDate>false</LinksUpToDate>
  <CharactersWithSpaces>37912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ьброл</dc:creator>
  <cp:keywords/>
  <dc:description/>
  <cp:lastModifiedBy>admin</cp:lastModifiedBy>
  <cp:revision>2</cp:revision>
  <dcterms:created xsi:type="dcterms:W3CDTF">2014-03-26T09:49:00Z</dcterms:created>
  <dcterms:modified xsi:type="dcterms:W3CDTF">2014-03-26T09:49:00Z</dcterms:modified>
</cp:coreProperties>
</file>