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AA" w:rsidRDefault="006244AA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Ошибки при делении понятий</w:t>
      </w:r>
    </w:p>
    <w:p w:rsidR="006244AA" w:rsidRDefault="006244AA">
      <w:pPr>
        <w:pStyle w:val="Mystyle"/>
      </w:pPr>
    </w:p>
    <w:p w:rsidR="006244AA" w:rsidRDefault="006244AA">
      <w:pPr>
        <w:pStyle w:val="Mystyle"/>
      </w:pPr>
      <w:r>
        <w:t>Как вы видите, существует много способов сделать ошибку. Поэтому в неправильных делениях часто встречается сразу много ошибок.</w:t>
      </w:r>
    </w:p>
    <w:p w:rsidR="006244AA" w:rsidRDefault="006244AA">
      <w:pPr>
        <w:pStyle w:val="Mystyle"/>
      </w:pPr>
      <w:r>
        <w:t>Д</w:t>
      </w:r>
      <w:bookmarkStart w:id="0" w:name="OCRUncertain434"/>
      <w:r>
        <w:t>л</w:t>
      </w:r>
      <w:bookmarkEnd w:id="0"/>
      <w:r>
        <w:t xml:space="preserve">я начала давайте проанализируем одно высказывание известного польского писателя Станислава Ежи </w:t>
      </w:r>
      <w:bookmarkStart w:id="1" w:name="OCRUncertain435"/>
      <w:r>
        <w:t>Леца.</w:t>
      </w:r>
      <w:bookmarkEnd w:id="1"/>
      <w:r>
        <w:t xml:space="preserve"> Оно гласит следующее: «Людей можно делить по-разному! Это известно всем. Можно на людей и нелюдей. И сказал удивленный палач: «А я Делю их на головы и туловища».</w:t>
      </w:r>
    </w:p>
    <w:p w:rsidR="006244AA" w:rsidRDefault="006244AA">
      <w:pPr>
        <w:pStyle w:val="Mystyle"/>
      </w:pPr>
      <w:r>
        <w:t>Анализ начнем, естественно, с конца. Эффект от фразы палача имеет логическое происхождение. Мы ожидаем, что палач будет делить людей логически, т.е. по какому-либо признаку. А он вместо этого предлагает нам физическое деление, поскольку в этом сл</w:t>
      </w:r>
      <w:bookmarkStart w:id="2" w:name="OCRUncertain436"/>
      <w:r>
        <w:t>у</w:t>
      </w:r>
      <w:bookmarkEnd w:id="2"/>
      <w:r>
        <w:t>чае целый предмет (человек), правда пока что мысленно, делится на части (голову и туловище).</w:t>
      </w:r>
    </w:p>
    <w:p w:rsidR="006244AA" w:rsidRDefault="006244AA">
      <w:pPr>
        <w:pStyle w:val="Mystyle"/>
      </w:pPr>
      <w:r>
        <w:t>Первый вид деления (на людей и нелюдей) удивляет нас по другой причине. Оказывается, мы ожидаем не только логического деления, но более того: правильного логического деления. Мы ожи</w:t>
      </w:r>
      <w:bookmarkStart w:id="3" w:name="OCRUncertain437"/>
      <w:r>
        <w:t>д</w:t>
      </w:r>
      <w:bookmarkEnd w:id="3"/>
      <w:r>
        <w:t>аем, что предлагаемое нам деление будет удовлетворять требованию соразмерности. Нам же предлагают совершенно невозможное с логической точки зрения деление (на людей и нелюдей). Это пример логической ошибки «обширное деление», поскольку об</w:t>
      </w:r>
      <w:bookmarkStart w:id="4" w:name="OCRUncertain438"/>
      <w:r>
        <w:t>ъ</w:t>
      </w:r>
      <w:bookmarkEnd w:id="4"/>
      <w:r>
        <w:t>единение об</w:t>
      </w:r>
      <w:bookmarkStart w:id="5" w:name="OCRUncertain439"/>
      <w:r>
        <w:t>ъ</w:t>
      </w:r>
      <w:bookmarkEnd w:id="5"/>
      <w:r>
        <w:t>емов членов деления явно превышает об</w:t>
      </w:r>
      <w:bookmarkStart w:id="6" w:name="OCRUncertain440"/>
      <w:r>
        <w:t>ъ</w:t>
      </w:r>
      <w:bookmarkEnd w:id="6"/>
      <w:r>
        <w:t>ем делимого понятия.</w:t>
      </w:r>
    </w:p>
    <w:p w:rsidR="006244AA" w:rsidRDefault="006244AA">
      <w:pPr>
        <w:pStyle w:val="Mystyle"/>
      </w:pPr>
      <w:r>
        <w:t xml:space="preserve">Еще одно деление мы встречаем у знаменитого писателя </w:t>
      </w:r>
      <w:bookmarkStart w:id="7" w:name="OCRUncertain441"/>
      <w:r>
        <w:t>Гилберта</w:t>
      </w:r>
      <w:bookmarkEnd w:id="7"/>
      <w:r>
        <w:t xml:space="preserve"> Кита </w:t>
      </w:r>
      <w:bookmarkStart w:id="8" w:name="OCRUncertain442"/>
      <w:r>
        <w:t>Честертона:</w:t>
      </w:r>
      <w:bookmarkEnd w:id="8"/>
      <w:r>
        <w:t xml:space="preserve"> «Грубо говоря, в миру есть три типа людей. Первый тип — это люди; их больше всего, и, в сущности, они лучше всех... Второй тип назовем из вежливости «поэты». Они большей частью сущее наказание для родных и благословение для человечества. Третий же тип — интеллектуалы; иногда их называют мыслящими людьми. Они истинное и жесточайшее проклятие и для своих, и для чужих. Конечно, бывают и промежуточные случаи, как во всякой классификации... Но в основном люди делятся именно так».</w:t>
      </w:r>
    </w:p>
    <w:p w:rsidR="006244AA" w:rsidRDefault="006244AA">
      <w:pPr>
        <w:pStyle w:val="Mystyle"/>
      </w:pPr>
      <w:r>
        <w:t xml:space="preserve">Каждый, кто читал эссе Честертона «Три типа людей», понимает, что такое деление людей необходимо </w:t>
      </w:r>
      <w:bookmarkStart w:id="9" w:name="OCRUncertain443"/>
      <w:r>
        <w:t>Честертону</w:t>
      </w:r>
      <w:bookmarkEnd w:id="9"/>
      <w:r>
        <w:t xml:space="preserve"> для защиты обычных людей от «мыслящих». Почему это деление неожиданно и даже парадоксально? Потому что мы ожидаем, что оно выполняет правило исключения, но в таком случае если в первую категорию попадают люди, то по этому прав</w:t>
      </w:r>
      <w:bookmarkStart w:id="10" w:name="OCRUncertain444"/>
      <w:r>
        <w:t>от</w:t>
      </w:r>
      <w:bookmarkEnd w:id="10"/>
      <w:r>
        <w:t>у второй и третий тип не должны включать в себя людей. Но мы-то знаем, что поэты и интеллектуалы, что бы мы о них ни думали, также являются людьми. Следовательно, правило исключения нарушено. Именно от этого столкновения нашего бессознательного ож</w:t>
      </w:r>
      <w:bookmarkStart w:id="11" w:name="OCRUncertain445"/>
      <w:r>
        <w:t>и</w:t>
      </w:r>
      <w:bookmarkEnd w:id="11"/>
      <w:r>
        <w:t xml:space="preserve">дания выполнения правила исключения и явного его нарушения возникает парадоксальность деления, которой так умело пользуется </w:t>
      </w:r>
      <w:bookmarkStart w:id="12" w:name="OCRUncertain446"/>
      <w:r>
        <w:t xml:space="preserve">Честертон </w:t>
      </w:r>
      <w:bookmarkEnd w:id="12"/>
      <w:r>
        <w:t>для своих целей.</w:t>
      </w:r>
    </w:p>
    <w:p w:rsidR="006244AA" w:rsidRDefault="006244AA">
      <w:pPr>
        <w:pStyle w:val="Mystyle"/>
      </w:pPr>
      <w:r>
        <w:t xml:space="preserve">Приведенные примеры делений еще раз подтверждают наш тезис, согласно которому логика, как </w:t>
      </w:r>
      <w:bookmarkStart w:id="13" w:name="OCRUncertain447"/>
      <w:r>
        <w:t>мольеровская</w:t>
      </w:r>
      <w:bookmarkEnd w:id="13"/>
      <w:r>
        <w:t xml:space="preserve"> «проза», живет в наших душах. Мы инстинктивно ожидаем выполнения логических правил, даже не подозревая о них. Однако, не будучи осознаны, эти правила могут быть, во-первых, не полными, а, во-вторых, могут применяться неправильно. Логика дает нам полный систематический набор таких правил рассуждений и обращения с элементами рассуждений, а логические упражнения позволяют нам развить способность успешно применять эти правила.</w:t>
      </w:r>
    </w:p>
    <w:p w:rsidR="006244AA" w:rsidRDefault="006244AA">
      <w:pPr>
        <w:pStyle w:val="Mystyle"/>
      </w:pPr>
    </w:p>
    <w:p w:rsidR="006244AA" w:rsidRDefault="006244AA">
      <w:pPr>
        <w:pStyle w:val="Mystyle"/>
      </w:pPr>
      <w:r>
        <w:t xml:space="preserve">При подготовке этой работы были использованы материалы с сайта </w:t>
      </w:r>
      <w:r w:rsidRPr="00530189">
        <w:t>http://www.studentu.ru</w:t>
      </w:r>
      <w:r>
        <w:t xml:space="preserve"> </w:t>
      </w:r>
    </w:p>
    <w:p w:rsidR="006244AA" w:rsidRDefault="006244AA">
      <w:pPr>
        <w:pStyle w:val="Mystyle"/>
      </w:pPr>
    </w:p>
    <w:p w:rsidR="006244AA" w:rsidRDefault="006244AA">
      <w:pPr>
        <w:pStyle w:val="Mystyle"/>
        <w:rPr>
          <w:sz w:val="20"/>
          <w:szCs w:val="20"/>
        </w:rPr>
      </w:pPr>
      <w:bookmarkStart w:id="14" w:name="_GoBack"/>
      <w:bookmarkEnd w:id="14"/>
    </w:p>
    <w:sectPr w:rsidR="006244A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189"/>
    <w:rsid w:val="00530189"/>
    <w:rsid w:val="006244AA"/>
    <w:rsid w:val="00721F7D"/>
    <w:rsid w:val="00D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A1F426-C899-4DED-92FD-5668DCFE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2014-01-27T08:45:00Z</dcterms:created>
  <dcterms:modified xsi:type="dcterms:W3CDTF">2014-01-27T08:45:00Z</dcterms:modified>
</cp:coreProperties>
</file>