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11F8" w:rsidRDefault="004211F8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Основные психофизические законы восприятия.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Закон Вебера: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="00F61D02">
        <w:rPr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9.25pt;height:30.75pt" fillcolor="window">
            <v:imagedata r:id="rId4" o:title=""/>
          </v:shape>
        </w:pict>
      </w:r>
      <w:r>
        <w:rPr>
          <w:color w:val="000000"/>
          <w:sz w:val="24"/>
          <w:szCs w:val="24"/>
        </w:rPr>
        <w:t>,</w:t>
      </w:r>
    </w:p>
    <w:p w:rsidR="004211F8" w:rsidRDefault="00F61D0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pict>
          <v:shape id="_x0000_i1026" type="#_x0000_t75" style="width:11.25pt;height:14.25pt" fillcolor="window">
            <v:imagedata r:id="rId5" o:title=""/>
          </v:shape>
        </w:pict>
      </w:r>
      <w:r w:rsidR="004211F8">
        <w:rPr>
          <w:color w:val="000000"/>
          <w:sz w:val="24"/>
          <w:szCs w:val="24"/>
        </w:rPr>
        <w:t>- сила раздражителя (интенсивность и т.п.),</w:t>
      </w:r>
    </w:p>
    <w:p w:rsidR="004211F8" w:rsidRDefault="00F61D0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pict>
          <v:shape id="_x0000_i1027" type="#_x0000_t75" style="width:18pt;height:14.25pt" fillcolor="window">
            <v:imagedata r:id="rId6" o:title=""/>
          </v:shape>
        </w:pict>
      </w:r>
      <w:r w:rsidR="004211F8">
        <w:rPr>
          <w:color w:val="000000"/>
          <w:sz w:val="24"/>
          <w:szCs w:val="24"/>
        </w:rPr>
        <w:t>- минимально различимое приращение интенсивности раздражителя, отвечающее едва заметному изменению ощущений (дифф. порог).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зрительного анализатора: 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="00F61D02">
        <w:rPr>
          <w:color w:val="000000"/>
          <w:sz w:val="24"/>
          <w:szCs w:val="24"/>
        </w:rPr>
        <w:pict>
          <v:shape id="_x0000_i1028" type="#_x0000_t75" style="width:53.25pt;height:30.75pt" fillcolor="window">
            <v:imagedata r:id="rId7" o:title=""/>
          </v:shape>
        </w:pict>
      </w:r>
      <w:r>
        <w:rPr>
          <w:color w:val="000000"/>
          <w:sz w:val="24"/>
          <w:szCs w:val="24"/>
        </w:rPr>
        <w:t>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Закон Вебера – Фехнера: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="00F61D02">
        <w:rPr>
          <w:color w:val="000000"/>
          <w:sz w:val="24"/>
          <w:szCs w:val="24"/>
        </w:rPr>
        <w:pict>
          <v:shape id="_x0000_i1029" type="#_x0000_t75" style="width:51.75pt;height:30.75pt" fillcolor="window">
            <v:imagedata r:id="rId8" o:title=""/>
          </v:shape>
        </w:pict>
      </w:r>
      <w:r>
        <w:rPr>
          <w:color w:val="000000"/>
          <w:sz w:val="24"/>
          <w:szCs w:val="24"/>
        </w:rPr>
        <w:t xml:space="preserve"> ,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где </w:t>
      </w:r>
      <w:r>
        <w:rPr>
          <w:color w:val="000000"/>
          <w:sz w:val="24"/>
          <w:szCs w:val="24"/>
          <w:lang w:val="en-US"/>
        </w:rPr>
        <w:t>k</w:t>
      </w:r>
      <w:r>
        <w:rPr>
          <w:color w:val="000000"/>
          <w:sz w:val="24"/>
          <w:szCs w:val="24"/>
        </w:rPr>
        <w:t xml:space="preserve"> –коэффициент, характеризующий специфику каждого из анализаторов.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="00F61D02">
        <w:rPr>
          <w:color w:val="000000"/>
          <w:sz w:val="24"/>
          <w:szCs w:val="24"/>
        </w:rPr>
        <w:pict>
          <v:shape id="_x0000_i1030" type="#_x0000_t75" style="width:63.75pt;height:14.25pt" fillcolor="window">
            <v:imagedata r:id="rId9" o:title=""/>
          </v:shape>
        </w:pict>
      </w:r>
      <w:r>
        <w:rPr>
          <w:color w:val="000000"/>
          <w:sz w:val="24"/>
          <w:szCs w:val="24"/>
        </w:rPr>
        <w:t>,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этот закон выполняется в средней области ощущений.</w:t>
      </w:r>
    </w:p>
    <w:p w:rsidR="004211F8" w:rsidRDefault="00F61D0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26" style="position:absolute;left:0;text-align:left;flip:y;z-index:251656704" from="25.2pt,6.25pt" to="25.2pt,121.45pt" o:allowincell="f">
            <v:stroke endarrow="block"/>
          </v:line>
        </w:pic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S</w:t>
      </w:r>
    </w:p>
    <w:p w:rsidR="004211F8" w:rsidRDefault="00F61D0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27" style="position:absolute;left:0;text-align:left;margin-left:46.8pt;margin-top:.05pt;width:80.4pt;height:76.8pt;z-index:251658752;mso-position-horizontal-relative:text;mso-position-vertical-relative:text" coordsize="1608,1536" o:allowincell="f" path="m,1536c168,1224,336,912,576,672,816,432,1272,192,1440,96v168,-96,120,,144,e" filled="f">
            <v:path arrowok="t"/>
          </v:shape>
        </w:pic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F61D0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28" style="position:absolute;left:0;text-align:left;z-index:251657728" from="18pt,10.75pt" to="154.8pt,10.75pt" o:allowincell="f">
            <v:stroke endarrow="block"/>
          </v:line>
        </w:pic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>
        <w:rPr>
          <w:color w:val="000000"/>
          <w:sz w:val="24"/>
          <w:szCs w:val="24"/>
          <w:lang w:val="en-US"/>
        </w:rPr>
        <w:t>J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  <w:vertAlign w:val="superscript"/>
        </w:rPr>
      </w:pPr>
      <w:r>
        <w:rPr>
          <w:color w:val="000000"/>
          <w:sz w:val="24"/>
          <w:szCs w:val="24"/>
        </w:rPr>
        <w:t>Закон Стивенса.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S</w:t>
      </w:r>
      <w:r>
        <w:rPr>
          <w:color w:val="000000"/>
          <w:sz w:val="24"/>
          <w:szCs w:val="24"/>
        </w:rPr>
        <w:sym w:font="Courier New" w:char="007E"/>
      </w:r>
      <w:r>
        <w:rPr>
          <w:color w:val="000000"/>
          <w:sz w:val="24"/>
          <w:szCs w:val="24"/>
        </w:rPr>
        <w:t>KI</w:t>
      </w:r>
      <w:r>
        <w:rPr>
          <w:color w:val="000000"/>
          <w:sz w:val="24"/>
          <w:szCs w:val="24"/>
          <w:vertAlign w:val="superscript"/>
        </w:rPr>
        <w:t>n</w:t>
      </w:r>
    </w:p>
    <w:p w:rsidR="004211F8" w:rsidRDefault="00F61D0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pict>
          <v:shape id="_x0000_i1031" type="#_x0000_t75" style="width:347.25pt;height:2in" fillcolor="window">
            <v:imagedata r:id="rId10" o:title=""/>
          </v:shape>
        </w:pic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Графики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 - ощущение.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Показатель n различен для разной модальности сигналов (для звука n=0.1, для электрического тока n=3). n зависит от вида раздражителя 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Закон Стивенса более универсальный.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Идентификация опасностей эрготических систем.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Эргон означает работа.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Эрготические системы человек создает в процессе труда для получения конечного результата. Об эрготических системах говорят когда нужно измерить нагрузки на человека.. 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Эрготические ситемы могут быть подразделены в зависимости от целей которые достигаются в процесе труда: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на производственные ЭС;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транспортные ( превозка людей и грузов);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информационные.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степени разделения функций между человеком и машиной ЭС подразделяются на: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энергитические;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управляющие;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информационные.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Самый низший, первый уровень эрготических систем это связь энергитической и управляющей функции воздействующей на человека.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Более высокий уровень ЭС, когда энергитическая функция действует на машину , а управляющая на человека.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Высший уровень - уровень автоматизации, когда энергитическая , управляющая и информационная функции воздействуют на машину.</w:t>
      </w:r>
    </w:p>
    <w:p w:rsidR="004211F8" w:rsidRDefault="004211F8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Нагрузки на человека в ЭС.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Физическая и мышечная работа. Виды: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динамическая работа больших групп мышц;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динамическая работа малых групп мышц;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статическая работа мышц. (Это ситуация, когда человекдолжен работать в определенной позе - атлетическая нагрузка).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Физическая нагрузка измеряется по энергозатратам. Этот метод лег в основу классификации. В зависимости от затрат физический труд делится на: тяжелый, средней тяжести и легкий физ. труд.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Умственная нагрузка, энергофизический труд.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Стресс - общее напряжение организма.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Неблагоприятные факторы окружающей Среды ( высокий уровень шума и д.р.)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Идентификация - выявление совпадения чего-то с чем-нибудь.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Идентификация опасности означает качественное определение опасности.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Квантификация опасности , т.е. ее количественная оценка. 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Рассмотрение, анализ возможных мероприятий о снижении опасности - идентификация опасности.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Выбор того или иного варианта.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Существует два подхода идентификации опасностей: 1) ретроспективный и 2) прогностический подход.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Ретроспективный подход основывается на прошлом.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Идентификация опасных вредных факторов включает в себя : а) выявление фактора и его носителя; б) количественная оценка фактора и сравнение его с нормативными значениями 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Рассмотрим систему человек - окружающая среда - машина:</w:t>
      </w: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545"/>
        <w:gridCol w:w="954"/>
        <w:gridCol w:w="1013"/>
        <w:gridCol w:w="896"/>
        <w:gridCol w:w="778"/>
        <w:gridCol w:w="655"/>
        <w:gridCol w:w="1133"/>
        <w:gridCol w:w="1113"/>
      </w:tblGrid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оборуд.</w:t>
            </w:r>
          </w:p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факторы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блок</w:t>
            </w: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монитор</w:t>
            </w: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клавиатура</w:t>
            </w: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принтер</w:t>
            </w: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мышь</w:t>
            </w: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стол</w:t>
            </w: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кресло</w:t>
            </w: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источник освещения</w:t>
            </w:r>
          </w:p>
        </w:tc>
      </w:tr>
      <w:tr w:rsidR="004211F8" w:rsidRPr="004211F8">
        <w:tc>
          <w:tcPr>
            <w:tcW w:w="1630" w:type="dxa"/>
            <w:tcBorders>
              <w:bottom w:val="nil"/>
            </w:tcBorders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Температура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состав воздушной среды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Шум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</w:tr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Ионизирующее Излучение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Электромагнитн. излучение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Перенапряжение зрительных анализаторов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</w:tr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Рабочая поза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11F8" w:rsidRPr="004211F8">
        <w:tc>
          <w:tcPr>
            <w:tcW w:w="1630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Электр. ток</w:t>
            </w:r>
          </w:p>
        </w:tc>
        <w:tc>
          <w:tcPr>
            <w:tcW w:w="54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954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10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4211F8">
              <w:rPr>
                <w:color w:val="000000"/>
                <w:sz w:val="24"/>
                <w:szCs w:val="24"/>
              </w:rPr>
              <w:t>+</w:t>
            </w:r>
          </w:p>
        </w:tc>
        <w:tc>
          <w:tcPr>
            <w:tcW w:w="778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</w:tcPr>
          <w:p w:rsidR="004211F8" w:rsidRPr="004211F8" w:rsidRDefault="004211F8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Идентификация опасностей и вредных факторов необходимой и составной частью для аттестации рабочих мест на предприятии.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Квантификация опасностей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Квантификация - введение количественных характеристик для оценки сложных, количественно-определяемых понятий.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аттестации даются баллы. В результате таких оценок ставится общая оценка. Встречаются численные, бальные и другие приемы квантификации. Наиболее распространенной количественной оценкой опасности является риск.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Методы выявления производственных опасностей.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Монографический - это детальное изучение и описание всего комплекса условий возникновения несчастных случаев.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Составление карт общего анализа опасностей. Дается описание опасности, серьезность опасности, вероятность опасности, затраты , действенность.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Групповой метод основан на сборе и систематизации материалов о происшествиях и проф. заболеваниях по некоторым однородным признакам ( например время года, время суток, тип оборудования, стаж работника).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Топографический способ как разновидность группового. Данные собираются по предприятиям.</w:t>
      </w:r>
    </w:p>
    <w:p w:rsidR="004211F8" w:rsidRDefault="004211F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Способ анкетирования.</w:t>
      </w:r>
    </w:p>
    <w:p w:rsidR="004211F8" w:rsidRDefault="004211F8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211F8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64C2"/>
    <w:rsid w:val="004211F8"/>
    <w:rsid w:val="00BF6A80"/>
    <w:rsid w:val="00C264C2"/>
    <w:rsid w:val="00F61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  <w15:chartTrackingRefBased/>
  <w15:docId w15:val="{FCF85E0A-C598-4DFD-B38E-2880F8ADE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i/>
      <w:iCs/>
      <w:u w:val="single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both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both"/>
      <w:outlineLvl w:val="2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jc w:val="center"/>
      <w:outlineLvl w:val="5"/>
    </w:pPr>
    <w:rPr>
      <w:b/>
      <w:bCs/>
      <w:i/>
      <w:iCs/>
      <w:sz w:val="24"/>
      <w:szCs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paragraph" w:styleId="a3">
    <w:name w:val="Body Text"/>
    <w:basedOn w:val="a"/>
    <w:link w:val="a4"/>
    <w:uiPriority w:val="99"/>
    <w:pPr>
      <w:jc w:val="both"/>
    </w:p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Document Map"/>
    <w:basedOn w:val="a"/>
    <w:link w:val="a6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pPr>
      <w:spacing w:before="120" w:after="120"/>
      <w:jc w:val="center"/>
    </w:pPr>
    <w:rPr>
      <w:b/>
      <w:bCs/>
      <w:sz w:val="36"/>
      <w:szCs w:val="36"/>
    </w:r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11">
    <w:name w:val="заголовок 1"/>
    <w:basedOn w:val="a"/>
    <w:next w:val="a"/>
    <w:uiPriority w:val="99"/>
    <w:pPr>
      <w:keepNext/>
      <w:widowControl w:val="0"/>
      <w:spacing w:line="360" w:lineRule="auto"/>
      <w:ind w:left="-851"/>
      <w:outlineLvl w:val="0"/>
    </w:pPr>
    <w:rPr>
      <w:sz w:val="24"/>
      <w:szCs w:val="24"/>
    </w:rPr>
  </w:style>
  <w:style w:type="paragraph" w:styleId="31">
    <w:name w:val="Body Text 3"/>
    <w:basedOn w:val="a"/>
    <w:link w:val="32"/>
    <w:uiPriority w:val="99"/>
    <w:pPr>
      <w:jc w:val="both"/>
    </w:pPr>
    <w:rPr>
      <w:sz w:val="24"/>
      <w:szCs w:val="24"/>
    </w:rPr>
  </w:style>
  <w:style w:type="character" w:customStyle="1" w:styleId="32">
    <w:name w:val="Основной текст 3 Знак"/>
    <w:link w:val="31"/>
    <w:uiPriority w:val="99"/>
    <w:semiHidden/>
    <w:rPr>
      <w:rFonts w:ascii="Times New Roman" w:hAnsi="Times New Roman"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pPr>
      <w:ind w:left="709"/>
      <w:jc w:val="both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3">
    <w:name w:val="Body Text Indent 3"/>
    <w:basedOn w:val="a"/>
    <w:link w:val="34"/>
    <w:uiPriority w:val="99"/>
    <w:pPr>
      <w:ind w:firstLine="851"/>
      <w:jc w:val="both"/>
    </w:pPr>
    <w:rPr>
      <w:sz w:val="28"/>
      <w:szCs w:val="28"/>
    </w:rPr>
  </w:style>
  <w:style w:type="character" w:customStyle="1" w:styleId="34">
    <w:name w:val="Основной текст с отступом 3 Знак"/>
    <w:link w:val="33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9">
    <w:name w:val="page number"/>
    <w:uiPriority w:val="99"/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c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fontTable" Target="fontTable.xml"/><Relationship Id="rId5" Type="http://schemas.openxmlformats.org/officeDocument/2006/relationships/image" Target="media/image2.wmf"/><Relationship Id="rId10" Type="http://schemas.openxmlformats.org/officeDocument/2006/relationships/image" Target="media/image7.wmf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2750</Words>
  <Characters>1569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Основные психофизические законы восприятия</vt:lpstr>
    </vt:vector>
  </TitlesOfParts>
  <Company>PERSONAL COMPUTERS</Company>
  <LinksUpToDate>false</LinksUpToDate>
  <CharactersWithSpaces>4311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Основные психофизические законы восприятия</dc:title>
  <dc:subject/>
  <dc:creator>USER</dc:creator>
  <cp:keywords/>
  <dc:description/>
  <cp:lastModifiedBy>admin</cp:lastModifiedBy>
  <cp:revision>2</cp:revision>
  <dcterms:created xsi:type="dcterms:W3CDTF">2014-01-26T06:36:00Z</dcterms:created>
  <dcterms:modified xsi:type="dcterms:W3CDTF">2014-01-26T06:36:00Z</dcterms:modified>
</cp:coreProperties>
</file>