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A5" w:rsidRDefault="00C945A5" w:rsidP="003949C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 xml:space="preserve">Отчет о движении денежных средств </w:t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 xml:space="preserve">Одна из основных форм финансовой отчетности, в которой суммируется информация о поступлении и выбытии денежных средств компании. </w:t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 xml:space="preserve">краткая справка </w:t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 xml:space="preserve">Отчет о движении денежных средств (Cash Flow Statement, кэш-фло) дополняет балансовый отчет и отчет о прибылях и убытках. Балансовый отчет отражает финансовое положение компании на определенный момент времени (конец учетного периода), а отчет о движении денежных средств поясняет изменения, произошедшие с одним из компонентов финансовой отчетности - денежными средствами - от одной даты балансового отчета до другой. Отчет о прибылях и убытках отражает результаты деятельности компании за период; и эта деятельность является основным фактором, который изменяет состояние денежных средств, отражаемых в отчете о движении денежных средств. Информация о движении денежных средств предприятия полезна тем, что она предоставляет пользователям финансовой отчетности базу для оценки способности предприятия привлекать и использовать денежные средства и их эквиваленты. </w:t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 xml:space="preserve">Отчет о движении денежных средств, кроме того, содержит информацию, которая бывает полезна при оценке финансовой гибкости фирмы. Финансовая гибкость - это способность фирмы генерировать значительные суммы денежных средств с тем, чтобы своевременно реагировать на неожиданно возникающие потребности и возможности. Информация о движении денежных средств за прошлые периоды, особенно о движении денежных средств от основной деятельности, помогает оценить финансовую гибкость. Оценка способности фирмы пережить, например, неожиданное падение спроса может включать в себя анализ движения денежных средств от основной деятельности за прошлые периоды. Чем значительнее потоки денежных средств, тем выше окажется способность фирмы выдержать неблагоприятные изменения экономических условий. </w:t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 xml:space="preserve">Кэш-фло состоит из трех основных разделов: </w:t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Операционная деятельность - денежные потоки, возникающие, как правило, основной, приносящей доход, деятельности компании.</w:t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Инвестиционная деятельность - расходы на ресурсы, предназначенные для генерирования будущего дохода.</w:t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Финансовая деятельность - денежные потоки, связанные с формированием капитала компании</w:t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 xml:space="preserve">Кэш-фло от операционной деятельности может составляться одним из двух методов: </w:t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прямой метод, при котором раскрываются основные виды валовых денежных поступлений и платежей, т.е., фактически это отчет о прибылях и убытках, составленный на основе кассового метода;</w:t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косвенный метод, при котором чистая прибыль или убыток корректируется с учетом результатов операций неденежного характера и изменений в текущих активах и обязательствах компании.</w:t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 xml:space="preserve">Пример отчета о движении денежных средств: </w:t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 xml:space="preserve"> </w:t>
      </w:r>
      <w:r w:rsidRPr="003949C8">
        <w:rPr>
          <w:rFonts w:ascii="Times New Roman" w:hAnsi="Times New Roman"/>
          <w:sz w:val="28"/>
          <w:szCs w:val="28"/>
        </w:rPr>
        <w:tab/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1 кв. 2003</w:t>
      </w:r>
      <w:r w:rsidRPr="003949C8">
        <w:rPr>
          <w:rFonts w:ascii="Times New Roman" w:hAnsi="Times New Roman"/>
          <w:sz w:val="28"/>
          <w:szCs w:val="28"/>
        </w:rPr>
        <w:tab/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2 кв. 2003</w:t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Поступления от продаж</w:t>
      </w:r>
      <w:r w:rsidRPr="003949C8">
        <w:rPr>
          <w:rFonts w:ascii="Times New Roman" w:hAnsi="Times New Roman"/>
          <w:sz w:val="28"/>
          <w:szCs w:val="28"/>
        </w:rPr>
        <w:tab/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1 364 300</w:t>
      </w:r>
      <w:r w:rsidRPr="003949C8">
        <w:rPr>
          <w:rFonts w:ascii="Times New Roman" w:hAnsi="Times New Roman"/>
          <w:sz w:val="28"/>
          <w:szCs w:val="28"/>
        </w:rPr>
        <w:tab/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5 024 300</w:t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Затраты на материалы и комплектующие</w:t>
      </w:r>
      <w:r w:rsidRPr="003949C8">
        <w:rPr>
          <w:rFonts w:ascii="Times New Roman" w:hAnsi="Times New Roman"/>
          <w:sz w:val="28"/>
          <w:szCs w:val="28"/>
        </w:rPr>
        <w:tab/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2 958 333</w:t>
      </w:r>
      <w:r w:rsidRPr="003949C8">
        <w:rPr>
          <w:rFonts w:ascii="Times New Roman" w:hAnsi="Times New Roman"/>
          <w:sz w:val="28"/>
          <w:szCs w:val="28"/>
        </w:rPr>
        <w:tab/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5 116 667</w:t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Постоянные издержки</w:t>
      </w:r>
      <w:r w:rsidRPr="003949C8">
        <w:rPr>
          <w:rFonts w:ascii="Times New Roman" w:hAnsi="Times New Roman"/>
          <w:sz w:val="28"/>
          <w:szCs w:val="28"/>
        </w:rPr>
        <w:tab/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73 011</w:t>
      </w:r>
      <w:r w:rsidRPr="003949C8">
        <w:rPr>
          <w:rFonts w:ascii="Times New Roman" w:hAnsi="Times New Roman"/>
          <w:sz w:val="28"/>
          <w:szCs w:val="28"/>
        </w:rPr>
        <w:tab/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21 900</w:t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Зарплата и социальные взносы</w:t>
      </w:r>
      <w:r w:rsidRPr="003949C8">
        <w:rPr>
          <w:rFonts w:ascii="Times New Roman" w:hAnsi="Times New Roman"/>
          <w:sz w:val="28"/>
          <w:szCs w:val="28"/>
        </w:rPr>
        <w:tab/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130 583</w:t>
      </w:r>
      <w:r w:rsidRPr="003949C8">
        <w:rPr>
          <w:rFonts w:ascii="Times New Roman" w:hAnsi="Times New Roman"/>
          <w:sz w:val="28"/>
          <w:szCs w:val="28"/>
        </w:rPr>
        <w:tab/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130 583</w:t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Налоги</w:t>
      </w:r>
      <w:r w:rsidRPr="003949C8">
        <w:rPr>
          <w:rFonts w:ascii="Times New Roman" w:hAnsi="Times New Roman"/>
          <w:sz w:val="28"/>
          <w:szCs w:val="28"/>
        </w:rPr>
        <w:tab/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-266 048</w:t>
      </w:r>
      <w:r w:rsidRPr="003949C8">
        <w:rPr>
          <w:rFonts w:ascii="Times New Roman" w:hAnsi="Times New Roman"/>
          <w:sz w:val="28"/>
          <w:szCs w:val="28"/>
        </w:rPr>
        <w:tab/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51 739</w:t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Расходы по процентам</w:t>
      </w:r>
      <w:r w:rsidRPr="003949C8">
        <w:rPr>
          <w:rFonts w:ascii="Times New Roman" w:hAnsi="Times New Roman"/>
          <w:sz w:val="28"/>
          <w:szCs w:val="28"/>
        </w:rPr>
        <w:tab/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69 396</w:t>
      </w:r>
      <w:r w:rsidRPr="003949C8">
        <w:rPr>
          <w:rFonts w:ascii="Times New Roman" w:hAnsi="Times New Roman"/>
          <w:sz w:val="28"/>
          <w:szCs w:val="28"/>
        </w:rPr>
        <w:tab/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59 721</w:t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Лизинговые платежи</w:t>
      </w:r>
      <w:r w:rsidRPr="003949C8">
        <w:rPr>
          <w:rFonts w:ascii="Times New Roman" w:hAnsi="Times New Roman"/>
          <w:sz w:val="28"/>
          <w:szCs w:val="28"/>
        </w:rPr>
        <w:tab/>
        <w:t xml:space="preserve"> </w:t>
      </w:r>
      <w:r w:rsidRPr="003949C8">
        <w:rPr>
          <w:rFonts w:ascii="Times New Roman" w:hAnsi="Times New Roman"/>
          <w:sz w:val="28"/>
          <w:szCs w:val="28"/>
        </w:rPr>
        <w:tab/>
        <w:t xml:space="preserve"> </w:t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Кэш-фло от операционной деятельности</w:t>
      </w:r>
      <w:r w:rsidRPr="003949C8">
        <w:rPr>
          <w:rFonts w:ascii="Times New Roman" w:hAnsi="Times New Roman"/>
          <w:sz w:val="28"/>
          <w:szCs w:val="28"/>
        </w:rPr>
        <w:tab/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-1 531 579</w:t>
      </w:r>
      <w:r w:rsidRPr="003949C8">
        <w:rPr>
          <w:rFonts w:ascii="Times New Roman" w:hAnsi="Times New Roman"/>
          <w:sz w:val="28"/>
          <w:szCs w:val="28"/>
        </w:rPr>
        <w:tab/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-296 589</w:t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Приобретение основных средств</w:t>
      </w:r>
      <w:r w:rsidRPr="003949C8">
        <w:rPr>
          <w:rFonts w:ascii="Times New Roman" w:hAnsi="Times New Roman"/>
          <w:sz w:val="28"/>
          <w:szCs w:val="28"/>
        </w:rPr>
        <w:tab/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305 680</w:t>
      </w:r>
      <w:r w:rsidRPr="003949C8">
        <w:rPr>
          <w:rFonts w:ascii="Times New Roman" w:hAnsi="Times New Roman"/>
          <w:sz w:val="28"/>
          <w:szCs w:val="28"/>
        </w:rPr>
        <w:tab/>
        <w:t xml:space="preserve"> </w:t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Строительство</w:t>
      </w:r>
      <w:r w:rsidRPr="003949C8">
        <w:rPr>
          <w:rFonts w:ascii="Times New Roman" w:hAnsi="Times New Roman"/>
          <w:sz w:val="28"/>
          <w:szCs w:val="28"/>
        </w:rPr>
        <w:tab/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400 000</w:t>
      </w:r>
      <w:r w:rsidRPr="003949C8">
        <w:rPr>
          <w:rFonts w:ascii="Times New Roman" w:hAnsi="Times New Roman"/>
          <w:sz w:val="28"/>
          <w:szCs w:val="28"/>
        </w:rPr>
        <w:tab/>
        <w:t xml:space="preserve"> </w:t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Прочие капиталовложения</w:t>
      </w:r>
      <w:r w:rsidRPr="003949C8">
        <w:rPr>
          <w:rFonts w:ascii="Times New Roman" w:hAnsi="Times New Roman"/>
          <w:sz w:val="28"/>
          <w:szCs w:val="28"/>
        </w:rPr>
        <w:tab/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26 000</w:t>
      </w:r>
      <w:r w:rsidRPr="003949C8">
        <w:rPr>
          <w:rFonts w:ascii="Times New Roman" w:hAnsi="Times New Roman"/>
          <w:sz w:val="28"/>
          <w:szCs w:val="28"/>
        </w:rPr>
        <w:tab/>
        <w:t xml:space="preserve"> </w:t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Кэш-фло от инвестиционной деятельности</w:t>
      </w:r>
      <w:r w:rsidRPr="003949C8">
        <w:rPr>
          <w:rFonts w:ascii="Times New Roman" w:hAnsi="Times New Roman"/>
          <w:sz w:val="28"/>
          <w:szCs w:val="28"/>
        </w:rPr>
        <w:tab/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-731 680</w:t>
      </w:r>
      <w:r w:rsidRPr="003949C8">
        <w:rPr>
          <w:rFonts w:ascii="Times New Roman" w:hAnsi="Times New Roman"/>
          <w:sz w:val="28"/>
          <w:szCs w:val="28"/>
        </w:rPr>
        <w:tab/>
        <w:t xml:space="preserve"> </w:t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Акционерный капитал</w:t>
      </w:r>
      <w:r w:rsidRPr="003949C8">
        <w:rPr>
          <w:rFonts w:ascii="Times New Roman" w:hAnsi="Times New Roman"/>
          <w:sz w:val="28"/>
          <w:szCs w:val="28"/>
        </w:rPr>
        <w:tab/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2 000 000</w:t>
      </w:r>
      <w:r w:rsidRPr="003949C8">
        <w:rPr>
          <w:rFonts w:ascii="Times New Roman" w:hAnsi="Times New Roman"/>
          <w:sz w:val="28"/>
          <w:szCs w:val="28"/>
        </w:rPr>
        <w:tab/>
        <w:t xml:space="preserve"> </w:t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Поступления заемных средств</w:t>
      </w:r>
      <w:r w:rsidRPr="003949C8">
        <w:rPr>
          <w:rFonts w:ascii="Times New Roman" w:hAnsi="Times New Roman"/>
          <w:sz w:val="28"/>
          <w:szCs w:val="28"/>
        </w:rPr>
        <w:tab/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1 500 000</w:t>
      </w:r>
      <w:r w:rsidRPr="003949C8">
        <w:rPr>
          <w:rFonts w:ascii="Times New Roman" w:hAnsi="Times New Roman"/>
          <w:sz w:val="28"/>
          <w:szCs w:val="28"/>
        </w:rPr>
        <w:tab/>
        <w:t xml:space="preserve"> </w:t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Возврат займов</w:t>
      </w:r>
      <w:r w:rsidRPr="003949C8">
        <w:rPr>
          <w:rFonts w:ascii="Times New Roman" w:hAnsi="Times New Roman"/>
          <w:sz w:val="28"/>
          <w:szCs w:val="28"/>
        </w:rPr>
        <w:tab/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15 000</w:t>
      </w:r>
      <w:r w:rsidRPr="003949C8">
        <w:rPr>
          <w:rFonts w:ascii="Times New Roman" w:hAnsi="Times New Roman"/>
          <w:sz w:val="28"/>
          <w:szCs w:val="28"/>
        </w:rPr>
        <w:tab/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215 000</w:t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Выплата дивидендов</w:t>
      </w:r>
      <w:r w:rsidRPr="003949C8">
        <w:rPr>
          <w:rFonts w:ascii="Times New Roman" w:hAnsi="Times New Roman"/>
          <w:sz w:val="28"/>
          <w:szCs w:val="28"/>
        </w:rPr>
        <w:tab/>
        <w:t xml:space="preserve"> </w:t>
      </w:r>
      <w:r w:rsidRPr="003949C8">
        <w:rPr>
          <w:rFonts w:ascii="Times New Roman" w:hAnsi="Times New Roman"/>
          <w:sz w:val="28"/>
          <w:szCs w:val="28"/>
        </w:rPr>
        <w:tab/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91 147</w:t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Кэш-фло от финансовой деятельности</w:t>
      </w:r>
      <w:r w:rsidRPr="003949C8">
        <w:rPr>
          <w:rFonts w:ascii="Times New Roman" w:hAnsi="Times New Roman"/>
          <w:sz w:val="28"/>
          <w:szCs w:val="28"/>
        </w:rPr>
        <w:tab/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3 415 604</w:t>
      </w:r>
      <w:r w:rsidRPr="003949C8">
        <w:rPr>
          <w:rFonts w:ascii="Times New Roman" w:hAnsi="Times New Roman"/>
          <w:sz w:val="28"/>
          <w:szCs w:val="28"/>
        </w:rPr>
        <w:tab/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-365 868</w:t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СУММАРНЫЙ ДЕНЕЖНЫЙ ПОТОК</w:t>
      </w:r>
      <w:r w:rsidRPr="003949C8">
        <w:rPr>
          <w:rFonts w:ascii="Times New Roman" w:hAnsi="Times New Roman"/>
          <w:sz w:val="28"/>
          <w:szCs w:val="28"/>
        </w:rPr>
        <w:tab/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1 152 344</w:t>
      </w:r>
      <w:r w:rsidRPr="003949C8">
        <w:rPr>
          <w:rFonts w:ascii="Times New Roman" w:hAnsi="Times New Roman"/>
          <w:sz w:val="28"/>
          <w:szCs w:val="28"/>
        </w:rPr>
        <w:tab/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-662 457</w:t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Денежные средства на начало периода</w:t>
      </w:r>
      <w:r w:rsidRPr="003949C8">
        <w:rPr>
          <w:rFonts w:ascii="Times New Roman" w:hAnsi="Times New Roman"/>
          <w:sz w:val="28"/>
          <w:szCs w:val="28"/>
        </w:rPr>
        <w:tab/>
        <w:t xml:space="preserve"> </w:t>
      </w:r>
      <w:r w:rsidRPr="003949C8">
        <w:rPr>
          <w:rFonts w:ascii="Times New Roman" w:hAnsi="Times New Roman"/>
          <w:sz w:val="28"/>
          <w:szCs w:val="28"/>
        </w:rPr>
        <w:tab/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1 152 344</w:t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Денежные средства на конец периода</w:t>
      </w:r>
      <w:r w:rsidRPr="003949C8">
        <w:rPr>
          <w:rFonts w:ascii="Times New Roman" w:hAnsi="Times New Roman"/>
          <w:sz w:val="28"/>
          <w:szCs w:val="28"/>
        </w:rPr>
        <w:tab/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1 152 344</w:t>
      </w:r>
      <w:r w:rsidRPr="003949C8">
        <w:rPr>
          <w:rFonts w:ascii="Times New Roman" w:hAnsi="Times New Roman"/>
          <w:sz w:val="28"/>
          <w:szCs w:val="28"/>
        </w:rPr>
        <w:tab/>
      </w:r>
    </w:p>
    <w:p w:rsidR="003371EC" w:rsidRPr="003949C8" w:rsidRDefault="003371EC" w:rsidP="003949C8">
      <w:pPr>
        <w:spacing w:line="360" w:lineRule="auto"/>
        <w:rPr>
          <w:rFonts w:ascii="Times New Roman" w:hAnsi="Times New Roman"/>
          <w:sz w:val="28"/>
          <w:szCs w:val="28"/>
        </w:rPr>
      </w:pPr>
      <w:r w:rsidRPr="003949C8">
        <w:rPr>
          <w:rFonts w:ascii="Times New Roman" w:hAnsi="Times New Roman"/>
          <w:sz w:val="28"/>
          <w:szCs w:val="28"/>
        </w:rPr>
        <w:t>489 887</w:t>
      </w:r>
      <w:bookmarkStart w:id="0" w:name="_GoBack"/>
      <w:bookmarkEnd w:id="0"/>
    </w:p>
    <w:sectPr w:rsidR="003371EC" w:rsidRPr="003949C8" w:rsidSect="00B7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9C8"/>
    <w:rsid w:val="00115631"/>
    <w:rsid w:val="002471EB"/>
    <w:rsid w:val="002652BC"/>
    <w:rsid w:val="003371EC"/>
    <w:rsid w:val="003949C8"/>
    <w:rsid w:val="004603F9"/>
    <w:rsid w:val="00B70CDF"/>
    <w:rsid w:val="00C9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E95F6-6BDA-4280-B3C8-E5E9C3C7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C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движении денежных средств </vt:lpstr>
    </vt:vector>
  </TitlesOfParts>
  <Company>Microsoft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движении денежных средств </dc:title>
  <dc:subject/>
  <dc:creator>Admin</dc:creator>
  <cp:keywords/>
  <dc:description/>
  <cp:lastModifiedBy>Irina</cp:lastModifiedBy>
  <cp:revision>2</cp:revision>
  <dcterms:created xsi:type="dcterms:W3CDTF">2014-10-31T12:15:00Z</dcterms:created>
  <dcterms:modified xsi:type="dcterms:W3CDTF">2014-10-31T12:15:00Z</dcterms:modified>
</cp:coreProperties>
</file>